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3"/>
        <w:gridCol w:w="6472"/>
      </w:tblGrid>
      <w:tr>
        <w:trPr>
          <w:trHeight w:val="656" w:hRule="atLeast"/>
        </w:trPr>
        <w:tc>
          <w:tcPr>
            <w:tcW w:w="3633" w:type="dxa"/>
            <w:tcBorders>
              <w:bottom w:val="single" w:sz="6" w:space="0" w:color="000000"/>
            </w:tcBorders>
          </w:tcPr>
          <w:p>
            <w:pPr>
              <w:pStyle w:val="TableParagraph"/>
              <w:spacing w:line="311" w:lineRule="exact"/>
              <w:ind w:left="586"/>
              <w:rPr>
                <w:b/>
                <w:sz w:val="28"/>
              </w:rPr>
            </w:pPr>
            <w:r>
              <w:rPr>
                <w:b/>
                <w:sz w:val="28"/>
              </w:rPr>
              <w:t>ỦY BAN NHÂN DÂN</w:t>
            </w:r>
          </w:p>
          <w:p>
            <w:pPr>
              <w:pStyle w:val="TableParagraph"/>
              <w:spacing w:line="288" w:lineRule="exact" w:before="31"/>
              <w:ind w:left="200"/>
              <w:rPr>
                <w:b/>
                <w:sz w:val="28"/>
              </w:rPr>
            </w:pPr>
            <w:r>
              <w:rPr>
                <w:b/>
                <w:sz w:val="28"/>
              </w:rPr>
              <w:t>TỈNH THỪA THIÊN HUẾ</w:t>
            </w:r>
          </w:p>
        </w:tc>
        <w:tc>
          <w:tcPr>
            <w:tcW w:w="6472" w:type="dxa"/>
          </w:tcPr>
          <w:p>
            <w:pPr>
              <w:pStyle w:val="TableParagraph"/>
              <w:spacing w:line="311" w:lineRule="exact"/>
              <w:ind w:left="154" w:right="435"/>
              <w:jc w:val="center"/>
              <w:rPr>
                <w:b/>
                <w:sz w:val="28"/>
              </w:rPr>
            </w:pPr>
            <w:r>
              <w:rPr>
                <w:b/>
                <w:sz w:val="28"/>
              </w:rPr>
              <w:t>CỘNG HÒA XÃ HỘI CHỦ NGHĨA VIỆT NAM</w:t>
            </w:r>
          </w:p>
          <w:p>
            <w:pPr>
              <w:pStyle w:val="TableParagraph"/>
              <w:spacing w:line="295" w:lineRule="exact" w:before="31"/>
              <w:ind w:left="154" w:right="433"/>
              <w:jc w:val="center"/>
              <w:rPr>
                <w:b/>
                <w:sz w:val="28"/>
              </w:rPr>
            </w:pPr>
            <w:r>
              <w:rPr>
                <w:b/>
                <w:sz w:val="28"/>
              </w:rPr>
              <w:t>Đ</w:t>
            </w:r>
            <w:r>
              <w:rPr>
                <w:b/>
                <w:sz w:val="28"/>
                <w:u w:val="single"/>
              </w:rPr>
              <w:t>ộc lập - Tự do - Hạnh phúc</w:t>
            </w:r>
          </w:p>
        </w:tc>
      </w:tr>
      <w:tr>
        <w:trPr>
          <w:trHeight w:val="480" w:hRule="atLeast"/>
        </w:trPr>
        <w:tc>
          <w:tcPr>
            <w:tcW w:w="3633" w:type="dxa"/>
            <w:tcBorders>
              <w:top w:val="single" w:sz="6" w:space="0" w:color="000000"/>
            </w:tcBorders>
          </w:tcPr>
          <w:p>
            <w:pPr>
              <w:pStyle w:val="TableParagraph"/>
              <w:spacing w:line="291" w:lineRule="exact" w:before="176"/>
              <w:ind w:left="634"/>
              <w:rPr>
                <w:sz w:val="27"/>
              </w:rPr>
            </w:pPr>
            <w:r>
              <w:rPr>
                <w:sz w:val="27"/>
              </w:rPr>
              <w:t>Số: 3976</w:t>
            </w:r>
            <w:r>
              <w:rPr>
                <w:spacing w:val="61"/>
                <w:sz w:val="27"/>
              </w:rPr>
              <w:t> </w:t>
            </w:r>
            <w:r>
              <w:rPr>
                <w:sz w:val="27"/>
              </w:rPr>
              <w:t>/UBND-TN</w:t>
            </w:r>
          </w:p>
        </w:tc>
        <w:tc>
          <w:tcPr>
            <w:tcW w:w="6472" w:type="dxa"/>
          </w:tcPr>
          <w:p>
            <w:pPr>
              <w:pStyle w:val="TableParagraph"/>
              <w:tabs>
                <w:tab w:pos="4246" w:val="left" w:leader="none"/>
              </w:tabs>
              <w:spacing w:line="291" w:lineRule="exact" w:before="169"/>
              <w:ind w:left="1139"/>
              <w:rPr>
                <w:i/>
                <w:sz w:val="27"/>
              </w:rPr>
            </w:pPr>
            <w:r>
              <w:rPr>
                <w:i/>
                <w:sz w:val="27"/>
              </w:rPr>
              <w:t>Thừa Thiên Huế,</w:t>
            </w:r>
            <w:r>
              <w:rPr>
                <w:i/>
                <w:spacing w:val="-2"/>
                <w:sz w:val="27"/>
              </w:rPr>
              <w:t> </w:t>
            </w:r>
            <w:r>
              <w:rPr>
                <w:i/>
                <w:sz w:val="27"/>
              </w:rPr>
              <w:t>ngày</w:t>
            </w:r>
            <w:r>
              <w:rPr>
                <w:i/>
                <w:spacing w:val="66"/>
                <w:sz w:val="27"/>
              </w:rPr>
              <w:t> </w:t>
            </w:r>
            <w:r>
              <w:rPr>
                <w:i/>
                <w:sz w:val="27"/>
              </w:rPr>
              <w:t>21</w:t>
              <w:tab/>
              <w:t>tháng 6 năm</w:t>
            </w:r>
            <w:r>
              <w:rPr>
                <w:i/>
                <w:spacing w:val="-4"/>
                <w:sz w:val="27"/>
              </w:rPr>
              <w:t> </w:t>
            </w:r>
            <w:r>
              <w:rPr>
                <w:i/>
                <w:sz w:val="27"/>
              </w:rPr>
              <w:t>2019</w:t>
            </w:r>
          </w:p>
        </w:tc>
      </w:tr>
    </w:tbl>
    <w:p>
      <w:pPr>
        <w:spacing w:line="242" w:lineRule="auto" w:before="87"/>
        <w:ind w:left="132" w:right="6671" w:hanging="24"/>
        <w:jc w:val="both"/>
        <w:rPr>
          <w:sz w:val="24"/>
        </w:rPr>
      </w:pPr>
      <w:r>
        <w:rPr>
          <w:sz w:val="24"/>
        </w:rPr>
        <w:t>V/v hướng dẫn thực hiện xử phạt hành chính các hành vi vi phạm quy định về bảo vệ môi trường trên địa bàn tỉnh Thừa Thiên Huế</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10"/>
        </w:rPr>
      </w:pPr>
    </w:p>
    <w:tbl>
      <w:tblPr>
        <w:tblW w:w="0" w:type="auto"/>
        <w:jc w:val="left"/>
        <w:tblInd w:w="1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6"/>
        <w:gridCol w:w="6714"/>
      </w:tblGrid>
      <w:tr>
        <w:trPr>
          <w:trHeight w:val="2685" w:hRule="atLeast"/>
        </w:trPr>
        <w:tc>
          <w:tcPr>
            <w:tcW w:w="1386" w:type="dxa"/>
          </w:tcPr>
          <w:p>
            <w:pPr>
              <w:pStyle w:val="TableParagraph"/>
              <w:spacing w:line="311" w:lineRule="exact"/>
              <w:ind w:left="200"/>
              <w:rPr>
                <w:sz w:val="28"/>
              </w:rPr>
            </w:pPr>
            <w:r>
              <w:rPr>
                <w:sz w:val="28"/>
              </w:rPr>
              <w:t>Kính gửi:</w:t>
            </w:r>
          </w:p>
        </w:tc>
        <w:tc>
          <w:tcPr>
            <w:tcW w:w="6714" w:type="dxa"/>
          </w:tcPr>
          <w:p>
            <w:pPr>
              <w:pStyle w:val="TableParagraph"/>
              <w:spacing w:line="240" w:lineRule="auto" w:before="4"/>
              <w:ind w:left="0"/>
              <w:rPr>
                <w:sz w:val="37"/>
              </w:rPr>
            </w:pPr>
          </w:p>
          <w:p>
            <w:pPr>
              <w:pStyle w:val="TableParagraph"/>
              <w:numPr>
                <w:ilvl w:val="0"/>
                <w:numId w:val="1"/>
              </w:numPr>
              <w:tabs>
                <w:tab w:pos="272" w:val="left" w:leader="none"/>
              </w:tabs>
              <w:spacing w:line="240" w:lineRule="auto" w:before="1" w:after="0"/>
              <w:ind w:left="271" w:right="0" w:hanging="164"/>
              <w:jc w:val="left"/>
              <w:rPr>
                <w:sz w:val="28"/>
              </w:rPr>
            </w:pPr>
            <w:r>
              <w:rPr>
                <w:sz w:val="28"/>
              </w:rPr>
              <w:t>Giám đốc các sở, ban, ngành cấp</w:t>
            </w:r>
            <w:r>
              <w:rPr>
                <w:spacing w:val="-13"/>
                <w:sz w:val="28"/>
              </w:rPr>
              <w:t> </w:t>
            </w:r>
            <w:r>
              <w:rPr>
                <w:sz w:val="28"/>
              </w:rPr>
              <w:t>tỉnh;</w:t>
            </w:r>
          </w:p>
          <w:p>
            <w:pPr>
              <w:pStyle w:val="TableParagraph"/>
              <w:numPr>
                <w:ilvl w:val="0"/>
                <w:numId w:val="1"/>
              </w:numPr>
              <w:tabs>
                <w:tab w:pos="272" w:val="left" w:leader="none"/>
              </w:tabs>
              <w:spacing w:line="322" w:lineRule="exact" w:before="0" w:after="0"/>
              <w:ind w:left="271" w:right="0" w:hanging="164"/>
              <w:jc w:val="left"/>
              <w:rPr>
                <w:sz w:val="28"/>
              </w:rPr>
            </w:pPr>
            <w:r>
              <w:rPr>
                <w:sz w:val="28"/>
              </w:rPr>
              <w:t>Chủ tịch UBND các huyện, thị xã, thành</w:t>
            </w:r>
            <w:r>
              <w:rPr>
                <w:spacing w:val="-16"/>
                <w:sz w:val="28"/>
              </w:rPr>
              <w:t> </w:t>
            </w:r>
            <w:r>
              <w:rPr>
                <w:sz w:val="28"/>
              </w:rPr>
              <w:t>phố;</w:t>
            </w:r>
          </w:p>
          <w:p>
            <w:pPr>
              <w:pStyle w:val="TableParagraph"/>
              <w:numPr>
                <w:ilvl w:val="0"/>
                <w:numId w:val="1"/>
              </w:numPr>
              <w:tabs>
                <w:tab w:pos="272" w:val="left" w:leader="none"/>
              </w:tabs>
              <w:spacing w:line="322" w:lineRule="exact" w:before="0" w:after="0"/>
              <w:ind w:left="271" w:right="0" w:hanging="164"/>
              <w:jc w:val="left"/>
              <w:rPr>
                <w:sz w:val="28"/>
              </w:rPr>
            </w:pPr>
            <w:r>
              <w:rPr>
                <w:sz w:val="28"/>
              </w:rPr>
              <w:t>Trưởng Công an các huyện, thị xã, thành</w:t>
            </w:r>
            <w:r>
              <w:rPr>
                <w:spacing w:val="-11"/>
                <w:sz w:val="28"/>
              </w:rPr>
              <w:t> </w:t>
            </w:r>
            <w:r>
              <w:rPr>
                <w:sz w:val="28"/>
              </w:rPr>
              <w:t>phố;</w:t>
            </w:r>
          </w:p>
          <w:p>
            <w:pPr>
              <w:pStyle w:val="TableParagraph"/>
              <w:numPr>
                <w:ilvl w:val="0"/>
                <w:numId w:val="1"/>
              </w:numPr>
              <w:tabs>
                <w:tab w:pos="272" w:val="left" w:leader="none"/>
              </w:tabs>
              <w:spacing w:line="322" w:lineRule="exact" w:before="0" w:after="0"/>
              <w:ind w:left="271" w:right="0" w:hanging="164"/>
              <w:jc w:val="left"/>
              <w:rPr>
                <w:sz w:val="28"/>
              </w:rPr>
            </w:pPr>
            <w:r>
              <w:rPr>
                <w:sz w:val="28"/>
              </w:rPr>
              <w:t>Chủ tịch UBND các xã, phường, thị</w:t>
            </w:r>
            <w:r>
              <w:rPr>
                <w:spacing w:val="-8"/>
                <w:sz w:val="28"/>
              </w:rPr>
              <w:t> </w:t>
            </w:r>
            <w:r>
              <w:rPr>
                <w:sz w:val="28"/>
              </w:rPr>
              <w:t>trấn;</w:t>
            </w:r>
          </w:p>
          <w:p>
            <w:pPr>
              <w:pStyle w:val="TableParagraph"/>
              <w:numPr>
                <w:ilvl w:val="0"/>
                <w:numId w:val="1"/>
              </w:numPr>
              <w:tabs>
                <w:tab w:pos="334" w:val="left" w:leader="none"/>
              </w:tabs>
              <w:spacing w:line="240" w:lineRule="auto" w:before="0" w:after="0"/>
              <w:ind w:left="108" w:right="198" w:firstLine="0"/>
              <w:jc w:val="left"/>
              <w:rPr>
                <w:sz w:val="28"/>
              </w:rPr>
            </w:pPr>
            <w:r>
              <w:rPr>
                <w:sz w:val="28"/>
              </w:rPr>
              <w:t>Trung tâm Giám sát, điều hành đô thị thông minh, Công ty CP Môi trường và Công trình đô thị Huế,</w:t>
            </w:r>
            <w:r>
              <w:rPr>
                <w:spacing w:val="29"/>
                <w:sz w:val="28"/>
              </w:rPr>
              <w:t> </w:t>
            </w:r>
            <w:r>
              <w:rPr>
                <w:sz w:val="28"/>
              </w:rPr>
              <w:t>Trung</w:t>
            </w:r>
          </w:p>
          <w:p>
            <w:pPr>
              <w:pStyle w:val="TableParagraph"/>
              <w:spacing w:line="302" w:lineRule="exact" w:before="1"/>
              <w:ind w:left="108"/>
              <w:rPr>
                <w:sz w:val="28"/>
              </w:rPr>
            </w:pPr>
            <w:r>
              <w:rPr>
                <w:sz w:val="28"/>
              </w:rPr>
              <w:t>tâm Công viên cây xanh Huế.</w:t>
            </w:r>
          </w:p>
        </w:tc>
      </w:tr>
    </w:tbl>
    <w:p>
      <w:pPr>
        <w:pStyle w:val="BodyText"/>
        <w:spacing w:before="0"/>
        <w:ind w:left="0" w:firstLine="0"/>
        <w:jc w:val="left"/>
        <w:rPr>
          <w:sz w:val="20"/>
        </w:rPr>
      </w:pPr>
    </w:p>
    <w:p>
      <w:pPr>
        <w:pStyle w:val="BodyText"/>
        <w:spacing w:line="268" w:lineRule="auto" w:before="204"/>
        <w:ind w:right="895"/>
      </w:pPr>
      <w:r>
        <w:rPr/>
        <w:t>Qua thời gian thực hiện đề án Ngày chủ nhật xanh, </w:t>
      </w:r>
      <w:r>
        <w:rPr>
          <w:b/>
          <w:i/>
        </w:rPr>
        <w:t>"Hãy hành động để Thừa </w:t>
      </w:r>
      <w:r>
        <w:rPr>
          <w:b/>
          <w:i/>
        </w:rPr>
        <w:t>Thiên Huế thêm xanh - sạch - sáng", </w:t>
      </w:r>
      <w:r>
        <w:rPr/>
        <w:t>bên cạnh những kết quả đạt được vẫn còn nhiều vấn đề cần giải quyết, tình trạng rác thải trên đường phố, công viên được thải bỏ không đúng nơi quy định; tình trạng rải vàng mã ở nơi công cộng, rải xuống các dòng sông, kênh rạch, ao hồ vẫn còn phổ biến; hành vi đổ thải trộm chất thải xây dựng làm ảnh hưởng cảnh quan, môi trường, an toàn giao thông, gây nhiều bức xúc trong nhân dân. Vì vậy, cùng với quá trình tuyên truyền, vận động thay đổi ý thức của công đồng cũng phải đồng thời triển khai các chế tài xử lý vi phạm đối với hành vi vi phạm làm ảnh hưởng đến vệ sinh môi trường, xả rác thải cũng như chất thải không đúng nơi quy định.</w:t>
      </w:r>
    </w:p>
    <w:p>
      <w:pPr>
        <w:pStyle w:val="BodyText"/>
        <w:spacing w:line="268" w:lineRule="auto" w:before="75"/>
        <w:ind w:right="893"/>
      </w:pPr>
      <w:r>
        <w:rPr/>
        <w:t>Nhằm tăng cường công tác quản lý, kiểm tra, giám sát, chấn chỉnh và xử lý các hành vi vi phạm các quy định về bảo vệ môi trường, vệ sinh nơi công cộng trên địa bàn tỉnh Thừa Thiên Huế có hiệu quả, UBND tỉnh hướng dẫn thực hiện xử lý một số hành vi vi phạm hành chính về bảo vệ môi trường trên địa bàn tỉnh Thừa Thiên Huế, cụ thể như</w:t>
      </w:r>
      <w:r>
        <w:rPr>
          <w:spacing w:val="-7"/>
        </w:rPr>
        <w:t> </w:t>
      </w:r>
      <w:r>
        <w:rPr/>
        <w:t>sau:</w:t>
      </w:r>
    </w:p>
    <w:p>
      <w:pPr>
        <w:pStyle w:val="Heading1"/>
        <w:numPr>
          <w:ilvl w:val="0"/>
          <w:numId w:val="2"/>
        </w:numPr>
        <w:tabs>
          <w:tab w:pos="1566" w:val="left" w:leader="none"/>
        </w:tabs>
        <w:spacing w:line="240" w:lineRule="auto" w:before="77" w:after="0"/>
        <w:ind w:left="1566" w:right="0" w:hanging="281"/>
        <w:jc w:val="left"/>
      </w:pPr>
      <w:r>
        <w:rPr/>
        <w:t>Căn cứ xử lý vi phạm hành</w:t>
      </w:r>
      <w:r>
        <w:rPr>
          <w:spacing w:val="-10"/>
        </w:rPr>
        <w:t> </w:t>
      </w:r>
      <w:r>
        <w:rPr/>
        <w:t>chính</w:t>
      </w:r>
    </w:p>
    <w:p>
      <w:pPr>
        <w:pStyle w:val="ListParagraph"/>
        <w:numPr>
          <w:ilvl w:val="0"/>
          <w:numId w:val="3"/>
        </w:numPr>
        <w:tabs>
          <w:tab w:pos="1583" w:val="left" w:leader="none"/>
        </w:tabs>
        <w:spacing w:line="240" w:lineRule="auto" w:before="117" w:after="0"/>
        <w:ind w:left="1582" w:right="0" w:hanging="164"/>
        <w:jc w:val="left"/>
        <w:rPr>
          <w:sz w:val="28"/>
        </w:rPr>
      </w:pPr>
      <w:r>
        <w:rPr>
          <w:sz w:val="28"/>
        </w:rPr>
        <w:t>Luật Bảo vệ môi trường ngày</w:t>
      </w:r>
      <w:r>
        <w:rPr>
          <w:spacing w:val="-6"/>
          <w:sz w:val="28"/>
        </w:rPr>
        <w:t> </w:t>
      </w:r>
      <w:r>
        <w:rPr>
          <w:sz w:val="28"/>
        </w:rPr>
        <w:t>23/6/2014;</w:t>
      </w:r>
    </w:p>
    <w:p>
      <w:pPr>
        <w:pStyle w:val="ListParagraph"/>
        <w:numPr>
          <w:ilvl w:val="0"/>
          <w:numId w:val="3"/>
        </w:numPr>
        <w:tabs>
          <w:tab w:pos="1583" w:val="left" w:leader="none"/>
        </w:tabs>
        <w:spacing w:line="240" w:lineRule="auto" w:before="120" w:after="0"/>
        <w:ind w:left="1582" w:right="0" w:hanging="164"/>
        <w:jc w:val="left"/>
        <w:rPr>
          <w:sz w:val="28"/>
        </w:rPr>
      </w:pPr>
      <w:r>
        <w:rPr>
          <w:sz w:val="28"/>
        </w:rPr>
        <w:t>Luật Xử lý vi phạm hành chính ngày</w:t>
      </w:r>
      <w:r>
        <w:rPr>
          <w:spacing w:val="-6"/>
          <w:sz w:val="28"/>
        </w:rPr>
        <w:t> </w:t>
      </w:r>
      <w:r>
        <w:rPr>
          <w:sz w:val="28"/>
        </w:rPr>
        <w:t>20/6/2012;</w:t>
      </w:r>
    </w:p>
    <w:p>
      <w:pPr>
        <w:pStyle w:val="ListParagraph"/>
        <w:numPr>
          <w:ilvl w:val="0"/>
          <w:numId w:val="3"/>
        </w:numPr>
        <w:tabs>
          <w:tab w:pos="1605" w:val="left" w:leader="none"/>
        </w:tabs>
        <w:spacing w:line="268" w:lineRule="auto" w:before="118" w:after="0"/>
        <w:ind w:left="718" w:right="896" w:firstLine="700"/>
        <w:jc w:val="both"/>
        <w:rPr>
          <w:sz w:val="28"/>
        </w:rPr>
      </w:pPr>
      <w:r>
        <w:rPr>
          <w:sz w:val="28"/>
        </w:rPr>
        <w:t>Nghị định số 81/2013/NĐ-CP ngày 19/7/2013 của Chính phủ quy định chi tiết một số điều và biện pháp thi hành Luật Xử lý vi phạm hành chính; Nghị định số 97/2017/NĐ-CP ngày 18/8/2017 của Chính phủ sửa đổi, bổ sung một số điều của Nghị định số 81/2013/NĐ-CP ngày 19/7/2013 của Chính phủ quy định chi tiết một số điều và biện pháp thi hành Luật Xử lý vi phạm hành</w:t>
      </w:r>
      <w:r>
        <w:rPr>
          <w:spacing w:val="-14"/>
          <w:sz w:val="28"/>
        </w:rPr>
        <w:t> </w:t>
      </w:r>
      <w:r>
        <w:rPr>
          <w:sz w:val="28"/>
        </w:rPr>
        <w:t>chính;</w:t>
      </w:r>
    </w:p>
    <w:p>
      <w:pPr>
        <w:spacing w:after="0" w:line="268" w:lineRule="auto"/>
        <w:jc w:val="both"/>
        <w:rPr>
          <w:sz w:val="28"/>
        </w:rPr>
        <w:sectPr>
          <w:type w:val="continuous"/>
          <w:pgSz w:w="11910" w:h="16850"/>
          <w:pgMar w:top="1040" w:bottom="280" w:left="700" w:right="120"/>
        </w:sectPr>
      </w:pPr>
    </w:p>
    <w:p>
      <w:pPr>
        <w:pStyle w:val="ListParagraph"/>
        <w:numPr>
          <w:ilvl w:val="0"/>
          <w:numId w:val="4"/>
        </w:numPr>
        <w:tabs>
          <w:tab w:pos="1478" w:val="left" w:leader="none"/>
        </w:tabs>
        <w:spacing w:line="268" w:lineRule="auto" w:before="65" w:after="0"/>
        <w:ind w:left="718" w:right="901" w:firstLine="566"/>
        <w:jc w:val="both"/>
        <w:rPr>
          <w:sz w:val="28"/>
        </w:rPr>
      </w:pPr>
      <w:r>
        <w:rPr>
          <w:sz w:val="28"/>
        </w:rPr>
        <w:t>Nghị định 165/2013/NĐ-CP ngày 12/11/2013 của Chính phủ quy định việc quản lý, sử dụng và danh mục các phương tiện, thiết bị kỹ thuật nghiệp vụ được sử dụng để phát hiện vi phạm hành chính về trật tự, an toàn giao thông và bảo vệ môi trường;</w:t>
      </w:r>
    </w:p>
    <w:p>
      <w:pPr>
        <w:pStyle w:val="ListParagraph"/>
        <w:numPr>
          <w:ilvl w:val="0"/>
          <w:numId w:val="4"/>
        </w:numPr>
        <w:tabs>
          <w:tab w:pos="1451" w:val="left" w:leader="none"/>
        </w:tabs>
        <w:spacing w:line="268" w:lineRule="auto" w:before="80" w:after="0"/>
        <w:ind w:left="718" w:right="901" w:firstLine="566"/>
        <w:jc w:val="both"/>
        <w:rPr>
          <w:sz w:val="28"/>
        </w:rPr>
      </w:pPr>
      <w:r>
        <w:rPr>
          <w:sz w:val="28"/>
        </w:rPr>
        <w:t>Nghị định số 38/2015/NĐ-CP ngày 24/4/2015 của Chính phủ về Quản lý chất thải và phế</w:t>
      </w:r>
      <w:r>
        <w:rPr>
          <w:spacing w:val="-6"/>
          <w:sz w:val="28"/>
        </w:rPr>
        <w:t> </w:t>
      </w:r>
      <w:r>
        <w:rPr>
          <w:sz w:val="28"/>
        </w:rPr>
        <w:t>liệu;</w:t>
      </w:r>
    </w:p>
    <w:p>
      <w:pPr>
        <w:pStyle w:val="ListParagraph"/>
        <w:numPr>
          <w:ilvl w:val="0"/>
          <w:numId w:val="4"/>
        </w:numPr>
        <w:tabs>
          <w:tab w:pos="1461" w:val="left" w:leader="none"/>
        </w:tabs>
        <w:spacing w:line="268" w:lineRule="auto" w:before="78" w:after="0"/>
        <w:ind w:left="718" w:right="900" w:firstLine="566"/>
        <w:jc w:val="both"/>
        <w:rPr>
          <w:sz w:val="28"/>
        </w:rPr>
      </w:pPr>
      <w:r>
        <w:rPr>
          <w:sz w:val="28"/>
        </w:rPr>
        <w:t>Nghị định 155/2016/NĐ-CP ngày 18/11/2016 của Chính phủ quy định về xử phạt vi phạm hành chính trong lĩnh vực bảo vệ môi</w:t>
      </w:r>
      <w:r>
        <w:rPr>
          <w:spacing w:val="-14"/>
          <w:sz w:val="28"/>
        </w:rPr>
        <w:t> </w:t>
      </w:r>
      <w:r>
        <w:rPr>
          <w:sz w:val="28"/>
        </w:rPr>
        <w:t>trường;</w:t>
      </w:r>
    </w:p>
    <w:p>
      <w:pPr>
        <w:pStyle w:val="ListParagraph"/>
        <w:numPr>
          <w:ilvl w:val="0"/>
          <w:numId w:val="4"/>
        </w:numPr>
        <w:tabs>
          <w:tab w:pos="1475" w:val="left" w:leader="none"/>
        </w:tabs>
        <w:spacing w:line="268" w:lineRule="auto" w:before="78" w:after="0"/>
        <w:ind w:left="718" w:right="904" w:firstLine="566"/>
        <w:jc w:val="both"/>
        <w:rPr>
          <w:sz w:val="28"/>
        </w:rPr>
      </w:pPr>
      <w:r>
        <w:rPr>
          <w:sz w:val="28"/>
        </w:rPr>
        <w:t>Nghị định 46/2016/NĐ-CP ngày 26/5/2016 quy định xử phạt vi phạm hành chính trong lĩnh vực giao thông đường bộ và đường</w:t>
      </w:r>
      <w:r>
        <w:rPr>
          <w:spacing w:val="-19"/>
          <w:sz w:val="28"/>
        </w:rPr>
        <w:t> </w:t>
      </w:r>
      <w:r>
        <w:rPr>
          <w:sz w:val="28"/>
        </w:rPr>
        <w:t>sắt.</w:t>
      </w:r>
    </w:p>
    <w:p>
      <w:pPr>
        <w:pStyle w:val="Heading1"/>
        <w:numPr>
          <w:ilvl w:val="0"/>
          <w:numId w:val="2"/>
        </w:numPr>
        <w:tabs>
          <w:tab w:pos="1566" w:val="left" w:leader="none"/>
        </w:tabs>
        <w:spacing w:line="240" w:lineRule="auto" w:before="81" w:after="0"/>
        <w:ind w:left="1565" w:right="0" w:hanging="281"/>
        <w:jc w:val="both"/>
      </w:pPr>
      <w:r>
        <w:rPr/>
        <w:t>Các hành vi vi phạm cần lưu ý tập trung xử</w:t>
      </w:r>
      <w:r>
        <w:rPr>
          <w:spacing w:val="-5"/>
        </w:rPr>
        <w:t> </w:t>
      </w:r>
      <w:r>
        <w:rPr/>
        <w:t>lý</w:t>
      </w:r>
    </w:p>
    <w:p>
      <w:pPr>
        <w:pStyle w:val="Heading2"/>
        <w:numPr>
          <w:ilvl w:val="1"/>
          <w:numId w:val="2"/>
        </w:numPr>
        <w:tabs>
          <w:tab w:pos="1780" w:val="left" w:leader="none"/>
        </w:tabs>
        <w:spacing w:line="240" w:lineRule="auto" w:before="117" w:after="0"/>
        <w:ind w:left="1779" w:right="0" w:hanging="493"/>
        <w:jc w:val="both"/>
        <w:rPr>
          <w:i/>
        </w:rPr>
      </w:pPr>
      <w:r>
        <w:rPr>
          <w:i/>
        </w:rPr>
        <w:t>Đối với chất thải rắn sinh</w:t>
      </w:r>
      <w:r>
        <w:rPr>
          <w:i/>
          <w:spacing w:val="-6"/>
        </w:rPr>
        <w:t> </w:t>
      </w:r>
      <w:r>
        <w:rPr>
          <w:i/>
        </w:rPr>
        <w:t>hoạt:</w:t>
      </w:r>
    </w:p>
    <w:p>
      <w:pPr>
        <w:pStyle w:val="ListParagraph"/>
        <w:numPr>
          <w:ilvl w:val="0"/>
          <w:numId w:val="4"/>
        </w:numPr>
        <w:tabs>
          <w:tab w:pos="1451" w:val="left" w:leader="none"/>
        </w:tabs>
        <w:spacing w:line="268" w:lineRule="auto" w:before="117" w:after="0"/>
        <w:ind w:left="718" w:right="898" w:firstLine="566"/>
        <w:jc w:val="both"/>
        <w:rPr>
          <w:sz w:val="28"/>
        </w:rPr>
      </w:pPr>
      <w:r>
        <w:rPr>
          <w:sz w:val="28"/>
        </w:rPr>
        <w:t>Vứt, thải, bỏ đầu, mẩu và tàn thuốc lá không đúng nơi quy định tại khu chung cư, thương mại, dịch vụ hoặc nơi công</w:t>
      </w:r>
      <w:r>
        <w:rPr>
          <w:spacing w:val="-7"/>
          <w:sz w:val="28"/>
        </w:rPr>
        <w:t> </w:t>
      </w:r>
      <w:r>
        <w:rPr>
          <w:sz w:val="28"/>
        </w:rPr>
        <w:t>cộng;</w:t>
      </w:r>
    </w:p>
    <w:p>
      <w:pPr>
        <w:pStyle w:val="ListParagraph"/>
        <w:numPr>
          <w:ilvl w:val="0"/>
          <w:numId w:val="4"/>
        </w:numPr>
        <w:tabs>
          <w:tab w:pos="1475" w:val="left" w:leader="none"/>
        </w:tabs>
        <w:spacing w:line="268" w:lineRule="auto" w:before="81" w:after="0"/>
        <w:ind w:left="718" w:right="897" w:firstLine="566"/>
        <w:jc w:val="both"/>
        <w:rPr>
          <w:sz w:val="28"/>
        </w:rPr>
      </w:pPr>
      <w:r>
        <w:rPr>
          <w:sz w:val="28"/>
        </w:rPr>
        <w:t>Vứt, thải, bỏ rác thải sinh hoạt không đúng nơi quy định tại khu chung cư, thương mại, dịch vụ hoặc nơi công cộng (bao gồm rải, thả và đốt giấy giả tiền, vàng mã nơi công cộng);</w:t>
      </w:r>
    </w:p>
    <w:p>
      <w:pPr>
        <w:pStyle w:val="ListParagraph"/>
        <w:numPr>
          <w:ilvl w:val="0"/>
          <w:numId w:val="4"/>
        </w:numPr>
        <w:tabs>
          <w:tab w:pos="1468" w:val="left" w:leader="none"/>
        </w:tabs>
        <w:spacing w:line="268" w:lineRule="auto" w:before="78" w:after="0"/>
        <w:ind w:left="718" w:right="911" w:firstLine="566"/>
        <w:jc w:val="both"/>
        <w:rPr>
          <w:i/>
          <w:sz w:val="28"/>
        </w:rPr>
      </w:pPr>
      <w:r>
        <w:rPr>
          <w:sz w:val="28"/>
        </w:rPr>
        <w:t>Vệ sinh cá nhân (tiểu tiện, đại tiện) không đúng nơi quy định tại khu chung cư, thương mại, dịch vụ hoặc nơi công</w:t>
      </w:r>
      <w:r>
        <w:rPr>
          <w:spacing w:val="-7"/>
          <w:sz w:val="28"/>
        </w:rPr>
        <w:t> </w:t>
      </w:r>
      <w:r>
        <w:rPr>
          <w:sz w:val="28"/>
        </w:rPr>
        <w:t>cộng</w:t>
      </w:r>
      <w:r>
        <w:rPr>
          <w:i/>
          <w:sz w:val="28"/>
        </w:rPr>
        <w:t>;</w:t>
      </w:r>
    </w:p>
    <w:p>
      <w:pPr>
        <w:pStyle w:val="ListParagraph"/>
        <w:numPr>
          <w:ilvl w:val="0"/>
          <w:numId w:val="4"/>
        </w:numPr>
        <w:tabs>
          <w:tab w:pos="1475" w:val="left" w:leader="none"/>
        </w:tabs>
        <w:spacing w:line="268" w:lineRule="auto" w:before="78" w:after="0"/>
        <w:ind w:left="718" w:right="897" w:firstLine="566"/>
        <w:jc w:val="both"/>
        <w:rPr>
          <w:i/>
          <w:sz w:val="28"/>
        </w:rPr>
      </w:pPr>
      <w:r>
        <w:rPr>
          <w:sz w:val="28"/>
        </w:rPr>
        <w:t>Vứt, thải rác thải sinh hoạt trên vỉa hè, đường phố hoặc vào hệ thống thoát nước thải đô thị hoặc hệ thống thoát nước mặt trong khu vực đô</w:t>
      </w:r>
      <w:r>
        <w:rPr>
          <w:spacing w:val="-11"/>
          <w:sz w:val="28"/>
        </w:rPr>
        <w:t> </w:t>
      </w:r>
      <w:r>
        <w:rPr>
          <w:sz w:val="28"/>
        </w:rPr>
        <w:t>thị</w:t>
      </w:r>
      <w:r>
        <w:rPr>
          <w:i/>
          <w:sz w:val="28"/>
        </w:rPr>
        <w:t>;</w:t>
      </w:r>
    </w:p>
    <w:p>
      <w:pPr>
        <w:pStyle w:val="ListParagraph"/>
        <w:numPr>
          <w:ilvl w:val="0"/>
          <w:numId w:val="4"/>
        </w:numPr>
        <w:tabs>
          <w:tab w:pos="1449" w:val="left" w:leader="none"/>
        </w:tabs>
        <w:spacing w:line="268" w:lineRule="auto" w:before="80" w:after="0"/>
        <w:ind w:left="718" w:right="902" w:firstLine="566"/>
        <w:jc w:val="both"/>
        <w:rPr>
          <w:sz w:val="28"/>
        </w:rPr>
      </w:pPr>
      <w:r>
        <w:rPr>
          <w:sz w:val="28"/>
        </w:rPr>
        <w:t>Chôn lấp, đổ thải, tiếp nhận chất thải rắn sinh hoạt trái với quy định về bảo vệ môi trường.</w:t>
      </w:r>
    </w:p>
    <w:p>
      <w:pPr>
        <w:pStyle w:val="Heading2"/>
        <w:numPr>
          <w:ilvl w:val="1"/>
          <w:numId w:val="2"/>
        </w:numPr>
        <w:tabs>
          <w:tab w:pos="1780" w:val="left" w:leader="none"/>
        </w:tabs>
        <w:spacing w:line="240" w:lineRule="auto" w:before="78" w:after="0"/>
        <w:ind w:left="1779" w:right="0" w:hanging="493"/>
        <w:jc w:val="left"/>
        <w:rPr>
          <w:i/>
        </w:rPr>
      </w:pPr>
      <w:r>
        <w:rPr>
          <w:i/>
        </w:rPr>
        <w:t>Đối với chất thải rắn công nghiệp (bao </w:t>
      </w:r>
      <w:r>
        <w:rPr>
          <w:i/>
          <w:spacing w:val="-2"/>
        </w:rPr>
        <w:t>gồm </w:t>
      </w:r>
      <w:r>
        <w:rPr>
          <w:i/>
        </w:rPr>
        <w:t>chất thải rắn xây</w:t>
      </w:r>
      <w:r>
        <w:rPr>
          <w:i/>
          <w:spacing w:val="-2"/>
        </w:rPr>
        <w:t> </w:t>
      </w:r>
      <w:r>
        <w:rPr>
          <w:i/>
        </w:rPr>
        <w:t>dựng):</w:t>
      </w:r>
    </w:p>
    <w:p>
      <w:pPr>
        <w:pStyle w:val="ListParagraph"/>
        <w:numPr>
          <w:ilvl w:val="0"/>
          <w:numId w:val="4"/>
        </w:numPr>
        <w:tabs>
          <w:tab w:pos="1449" w:val="left" w:leader="none"/>
        </w:tabs>
        <w:spacing w:line="240" w:lineRule="auto" w:before="117" w:after="0"/>
        <w:ind w:left="1448" w:right="0" w:hanging="164"/>
        <w:jc w:val="left"/>
        <w:rPr>
          <w:sz w:val="28"/>
        </w:rPr>
      </w:pPr>
      <w:r>
        <w:rPr>
          <w:sz w:val="28"/>
        </w:rPr>
        <w:t>Đổ chất thải rắn xây dựng ra đường bộ không đúng nơi quy</w:t>
      </w:r>
      <w:r>
        <w:rPr>
          <w:spacing w:val="-23"/>
          <w:sz w:val="28"/>
        </w:rPr>
        <w:t> </w:t>
      </w:r>
      <w:r>
        <w:rPr>
          <w:sz w:val="28"/>
        </w:rPr>
        <w:t>định;</w:t>
      </w:r>
    </w:p>
    <w:p>
      <w:pPr>
        <w:pStyle w:val="ListParagraph"/>
        <w:numPr>
          <w:ilvl w:val="0"/>
          <w:numId w:val="4"/>
        </w:numPr>
        <w:tabs>
          <w:tab w:pos="1449" w:val="left" w:leader="none"/>
        </w:tabs>
        <w:spacing w:line="240" w:lineRule="auto" w:before="120" w:after="0"/>
        <w:ind w:left="1448" w:right="0" w:hanging="164"/>
        <w:jc w:val="left"/>
        <w:rPr>
          <w:sz w:val="28"/>
        </w:rPr>
      </w:pPr>
      <w:r>
        <w:rPr>
          <w:sz w:val="28"/>
        </w:rPr>
        <w:t>Đổ chất thải rắn xây dựng trong phạm vi đất dành cho đường</w:t>
      </w:r>
      <w:r>
        <w:rPr>
          <w:spacing w:val="-23"/>
          <w:sz w:val="28"/>
        </w:rPr>
        <w:t> </w:t>
      </w:r>
      <w:r>
        <w:rPr>
          <w:sz w:val="28"/>
        </w:rPr>
        <w:t>bộ;</w:t>
      </w:r>
    </w:p>
    <w:p>
      <w:pPr>
        <w:pStyle w:val="ListParagraph"/>
        <w:numPr>
          <w:ilvl w:val="0"/>
          <w:numId w:val="4"/>
        </w:numPr>
        <w:tabs>
          <w:tab w:pos="1466" w:val="left" w:leader="none"/>
        </w:tabs>
        <w:spacing w:line="268" w:lineRule="auto" w:before="118" w:after="0"/>
        <w:ind w:left="718" w:right="894" w:firstLine="566"/>
        <w:jc w:val="left"/>
        <w:rPr>
          <w:sz w:val="28"/>
        </w:rPr>
      </w:pPr>
      <w:r>
        <w:rPr>
          <w:sz w:val="28"/>
        </w:rPr>
        <w:t>Đổ trái phép chất thải rắn xây dựng trong phạm vi đất dành cho đường bộ ở đoạn đường ngoài đô</w:t>
      </w:r>
      <w:r>
        <w:rPr>
          <w:spacing w:val="-8"/>
          <w:sz w:val="28"/>
        </w:rPr>
        <w:t> </w:t>
      </w:r>
      <w:r>
        <w:rPr>
          <w:sz w:val="28"/>
        </w:rPr>
        <w:t>thị;</w:t>
      </w:r>
    </w:p>
    <w:p>
      <w:pPr>
        <w:pStyle w:val="ListParagraph"/>
        <w:numPr>
          <w:ilvl w:val="0"/>
          <w:numId w:val="4"/>
        </w:numPr>
        <w:tabs>
          <w:tab w:pos="1449" w:val="left" w:leader="none"/>
        </w:tabs>
        <w:spacing w:line="240" w:lineRule="auto" w:before="78" w:after="0"/>
        <w:ind w:left="1448" w:right="0" w:hanging="164"/>
        <w:jc w:val="left"/>
        <w:rPr>
          <w:sz w:val="28"/>
        </w:rPr>
      </w:pPr>
      <w:r>
        <w:rPr>
          <w:sz w:val="28"/>
        </w:rPr>
        <w:t>Đổ trái phép chất thải rắn xây dựng ra đường</w:t>
      </w:r>
      <w:r>
        <w:rPr>
          <w:spacing w:val="-1"/>
          <w:sz w:val="28"/>
        </w:rPr>
        <w:t> </w:t>
      </w:r>
      <w:r>
        <w:rPr>
          <w:sz w:val="28"/>
        </w:rPr>
        <w:t>phố.</w:t>
      </w:r>
    </w:p>
    <w:p>
      <w:pPr>
        <w:pStyle w:val="ListParagraph"/>
        <w:numPr>
          <w:ilvl w:val="0"/>
          <w:numId w:val="4"/>
        </w:numPr>
        <w:tabs>
          <w:tab w:pos="1458" w:val="left" w:leader="none"/>
        </w:tabs>
        <w:spacing w:line="268" w:lineRule="auto" w:before="119" w:after="0"/>
        <w:ind w:left="718" w:right="900" w:firstLine="566"/>
        <w:jc w:val="left"/>
        <w:rPr>
          <w:sz w:val="28"/>
        </w:rPr>
      </w:pPr>
      <w:r>
        <w:rPr>
          <w:sz w:val="28"/>
        </w:rPr>
        <w:t>Chôn lấp, đổ thải, tiếp nhận chất thải rắn công nghiệp (bao gồm chất thải rắn xây dựng) trái với quy định về bảo vệ môi</w:t>
      </w:r>
      <w:r>
        <w:rPr>
          <w:spacing w:val="-12"/>
          <w:sz w:val="28"/>
        </w:rPr>
        <w:t> </w:t>
      </w:r>
      <w:r>
        <w:rPr>
          <w:sz w:val="28"/>
        </w:rPr>
        <w:t>trường.</w:t>
      </w:r>
    </w:p>
    <w:p>
      <w:pPr>
        <w:pStyle w:val="Heading1"/>
        <w:numPr>
          <w:ilvl w:val="0"/>
          <w:numId w:val="2"/>
        </w:numPr>
        <w:tabs>
          <w:tab w:pos="1566" w:val="left" w:leader="none"/>
        </w:tabs>
        <w:spacing w:line="240" w:lineRule="auto" w:before="78" w:after="0"/>
        <w:ind w:left="1566" w:right="0" w:hanging="281"/>
        <w:jc w:val="left"/>
      </w:pPr>
      <w:r>
        <w:rPr/>
        <w:t>Thống nhất một số cách hiểu các từ ngữ và hành</w:t>
      </w:r>
      <w:r>
        <w:rPr>
          <w:spacing w:val="-3"/>
        </w:rPr>
        <w:t> </w:t>
      </w:r>
      <w:r>
        <w:rPr/>
        <w:t>vi</w:t>
      </w:r>
    </w:p>
    <w:p>
      <w:pPr>
        <w:pStyle w:val="ListParagraph"/>
        <w:numPr>
          <w:ilvl w:val="1"/>
          <w:numId w:val="2"/>
        </w:numPr>
        <w:tabs>
          <w:tab w:pos="1801" w:val="left" w:leader="none"/>
        </w:tabs>
        <w:spacing w:line="268" w:lineRule="auto" w:before="118" w:after="0"/>
        <w:ind w:left="718" w:right="901" w:firstLine="566"/>
        <w:jc w:val="left"/>
        <w:rPr>
          <w:sz w:val="28"/>
        </w:rPr>
      </w:pPr>
      <w:r>
        <w:rPr>
          <w:b/>
          <w:i/>
          <w:sz w:val="28"/>
        </w:rPr>
        <w:t>Nơi công cộng (địa điểm công cộng) </w:t>
      </w:r>
      <w:r>
        <w:rPr>
          <w:sz w:val="28"/>
        </w:rPr>
        <w:t>là nơi phục vụ chung cho nhu cầu của nhiều người (bao gồm cả sông, suối, ao,</w:t>
      </w:r>
      <w:r>
        <w:rPr>
          <w:spacing w:val="-13"/>
          <w:sz w:val="28"/>
        </w:rPr>
        <w:t> </w:t>
      </w:r>
      <w:r>
        <w:rPr>
          <w:sz w:val="28"/>
        </w:rPr>
        <w:t>hồ…).</w:t>
      </w:r>
    </w:p>
    <w:p>
      <w:pPr>
        <w:pStyle w:val="ListParagraph"/>
        <w:numPr>
          <w:ilvl w:val="1"/>
          <w:numId w:val="2"/>
        </w:numPr>
        <w:tabs>
          <w:tab w:pos="1804" w:val="left" w:leader="none"/>
        </w:tabs>
        <w:spacing w:line="268" w:lineRule="auto" w:before="80" w:after="0"/>
        <w:ind w:left="718" w:right="903" w:firstLine="566"/>
        <w:jc w:val="left"/>
        <w:rPr>
          <w:sz w:val="28"/>
        </w:rPr>
      </w:pPr>
      <w:r>
        <w:rPr>
          <w:b/>
          <w:i/>
          <w:sz w:val="28"/>
        </w:rPr>
        <w:t>Giấy giả tiền, vàng mã </w:t>
      </w:r>
      <w:r>
        <w:rPr>
          <w:sz w:val="28"/>
        </w:rPr>
        <w:t>còn gọi là tiền địa phủ, tiền vàng bạc, tiền vàng mã.</w:t>
      </w:r>
      <w:r>
        <w:rPr>
          <w:spacing w:val="37"/>
          <w:sz w:val="28"/>
        </w:rPr>
        <w:t> </w:t>
      </w:r>
      <w:r>
        <w:rPr>
          <w:sz w:val="28"/>
        </w:rPr>
        <w:t>Là</w:t>
      </w:r>
      <w:r>
        <w:rPr>
          <w:spacing w:val="38"/>
          <w:sz w:val="28"/>
        </w:rPr>
        <w:t> </w:t>
      </w:r>
      <w:r>
        <w:rPr>
          <w:sz w:val="28"/>
        </w:rPr>
        <w:t>loại</w:t>
      </w:r>
      <w:r>
        <w:rPr>
          <w:spacing w:val="38"/>
          <w:sz w:val="28"/>
        </w:rPr>
        <w:t> </w:t>
      </w:r>
      <w:r>
        <w:rPr>
          <w:sz w:val="28"/>
        </w:rPr>
        <w:t>tiền</w:t>
      </w:r>
      <w:r>
        <w:rPr>
          <w:spacing w:val="38"/>
          <w:sz w:val="28"/>
        </w:rPr>
        <w:t> </w:t>
      </w:r>
      <w:r>
        <w:rPr>
          <w:sz w:val="28"/>
        </w:rPr>
        <w:t>không</w:t>
      </w:r>
      <w:r>
        <w:rPr>
          <w:spacing w:val="36"/>
          <w:sz w:val="28"/>
        </w:rPr>
        <w:t> </w:t>
      </w:r>
      <w:r>
        <w:rPr>
          <w:sz w:val="28"/>
        </w:rPr>
        <w:t>do</w:t>
      </w:r>
      <w:r>
        <w:rPr>
          <w:spacing w:val="38"/>
          <w:sz w:val="28"/>
        </w:rPr>
        <w:t> </w:t>
      </w:r>
      <w:r>
        <w:rPr>
          <w:sz w:val="28"/>
        </w:rPr>
        <w:t>Ngân</w:t>
      </w:r>
      <w:r>
        <w:rPr>
          <w:spacing w:val="37"/>
          <w:sz w:val="28"/>
        </w:rPr>
        <w:t> </w:t>
      </w:r>
      <w:r>
        <w:rPr>
          <w:sz w:val="28"/>
        </w:rPr>
        <w:t>hàng</w:t>
      </w:r>
      <w:r>
        <w:rPr>
          <w:spacing w:val="38"/>
          <w:sz w:val="28"/>
        </w:rPr>
        <w:t> </w:t>
      </w:r>
      <w:r>
        <w:rPr>
          <w:sz w:val="28"/>
        </w:rPr>
        <w:t>Nhà</w:t>
      </w:r>
      <w:r>
        <w:rPr>
          <w:spacing w:val="36"/>
          <w:sz w:val="28"/>
        </w:rPr>
        <w:t> </w:t>
      </w:r>
      <w:r>
        <w:rPr>
          <w:sz w:val="28"/>
        </w:rPr>
        <w:t>nước</w:t>
      </w:r>
      <w:r>
        <w:rPr>
          <w:spacing w:val="38"/>
          <w:sz w:val="28"/>
        </w:rPr>
        <w:t> </w:t>
      </w:r>
      <w:r>
        <w:rPr>
          <w:sz w:val="28"/>
        </w:rPr>
        <w:t>Việt</w:t>
      </w:r>
      <w:r>
        <w:rPr>
          <w:spacing w:val="38"/>
          <w:sz w:val="28"/>
        </w:rPr>
        <w:t> </w:t>
      </w:r>
      <w:r>
        <w:rPr>
          <w:sz w:val="28"/>
        </w:rPr>
        <w:t>Nam</w:t>
      </w:r>
      <w:r>
        <w:rPr>
          <w:spacing w:val="34"/>
          <w:sz w:val="28"/>
        </w:rPr>
        <w:t> </w:t>
      </w:r>
      <w:r>
        <w:rPr>
          <w:sz w:val="28"/>
        </w:rPr>
        <w:t>phát</w:t>
      </w:r>
      <w:r>
        <w:rPr>
          <w:spacing w:val="37"/>
          <w:sz w:val="28"/>
        </w:rPr>
        <w:t> </w:t>
      </w:r>
      <w:r>
        <w:rPr>
          <w:sz w:val="28"/>
        </w:rPr>
        <w:t>hành,</w:t>
      </w:r>
      <w:r>
        <w:rPr>
          <w:spacing w:val="37"/>
          <w:sz w:val="28"/>
        </w:rPr>
        <w:t> </w:t>
      </w:r>
      <w:r>
        <w:rPr>
          <w:sz w:val="28"/>
        </w:rPr>
        <w:t>được</w:t>
      </w:r>
      <w:r>
        <w:rPr>
          <w:spacing w:val="39"/>
          <w:sz w:val="28"/>
        </w:rPr>
        <w:t> </w:t>
      </w:r>
      <w:r>
        <w:rPr>
          <w:sz w:val="28"/>
        </w:rPr>
        <w:t>làm</w:t>
      </w:r>
    </w:p>
    <w:p>
      <w:pPr>
        <w:spacing w:after="0" w:line="268" w:lineRule="auto"/>
        <w:jc w:val="left"/>
        <w:rPr>
          <w:sz w:val="28"/>
        </w:rPr>
        <w:sectPr>
          <w:footerReference w:type="default" r:id="rId5"/>
          <w:pgSz w:w="11910" w:h="16850"/>
          <w:pgMar w:footer="472" w:header="0" w:top="980" w:bottom="660" w:left="700" w:right="120"/>
          <w:pgNumType w:start="2"/>
        </w:sectPr>
      </w:pPr>
    </w:p>
    <w:p>
      <w:pPr>
        <w:pStyle w:val="BodyText"/>
        <w:spacing w:line="268" w:lineRule="auto" w:before="65"/>
        <w:ind w:right="895" w:firstLine="0"/>
      </w:pPr>
      <w:r>
        <w:rPr/>
        <w:t>bằng giấy, có kích thước giống (hoặc gần giống) với tiền thật, tiền nước ngoài hoặc giấy tiền vãn sanh (in chữ cổ ngữ lên trang giấy) sử dụng trong các lễ hội, các nghi lễ thờ cúng, đám tang. Đồ mã, hàng mã là đồ vật hay mô hình được làm bằng giấy, tre hoặc chất liệu khác có hình dáng giống hoặc gần giống với con người, con vật, các vật dụng, đồ dùng trong sinh hoạt hàng ngày của con người, được dùng để đốt (hóa vàng), thả trong các nghi lễ thờ cúng, đám tang, các lễ hội.</w:t>
      </w:r>
    </w:p>
    <w:p>
      <w:pPr>
        <w:pStyle w:val="BodyText"/>
        <w:spacing w:line="268" w:lineRule="auto" w:before="79"/>
        <w:ind w:right="895"/>
      </w:pPr>
      <w:r>
        <w:rPr/>
        <w:t>Việc rải, thả và đốt giấy giả tiền, vàng mã nơi công cộng là hành vi xả rác tại nơi công cộng. Chủ xe ô tô đưa tang, chủ thuyền phải chịu trách nhiệm hoàn toàn về hành vi xả rác từ phương tiện của mình, là đối tượng bị xử lý hành chính khi phát hiện có hành vi vi phạm.</w:t>
      </w:r>
    </w:p>
    <w:p>
      <w:pPr>
        <w:pStyle w:val="ListParagraph"/>
        <w:numPr>
          <w:ilvl w:val="1"/>
          <w:numId w:val="2"/>
        </w:numPr>
        <w:tabs>
          <w:tab w:pos="1784" w:val="left" w:leader="none"/>
        </w:tabs>
        <w:spacing w:line="268" w:lineRule="auto" w:before="77" w:after="0"/>
        <w:ind w:left="718" w:right="896" w:firstLine="566"/>
        <w:jc w:val="both"/>
        <w:rPr>
          <w:sz w:val="28"/>
        </w:rPr>
      </w:pPr>
      <w:r>
        <w:rPr>
          <w:b/>
          <w:i/>
          <w:sz w:val="28"/>
        </w:rPr>
        <w:t>Rác thải rắn xây dựng </w:t>
      </w:r>
      <w:r>
        <w:rPr>
          <w:sz w:val="28"/>
        </w:rPr>
        <w:t>được xem là rác thải rắn công nghiệp (phát sinh từ hoạt động sản xuất, kinh doanh, dịch vụ - hiểu theo Điểm 4, Điều 3, Nghị định số 38/2015/NĐ-CP ngày 24/4/2015 của Chính phủ về Quản lý chất thải và phế</w:t>
      </w:r>
      <w:r>
        <w:rPr>
          <w:spacing w:val="-21"/>
          <w:sz w:val="28"/>
        </w:rPr>
        <w:t> </w:t>
      </w:r>
      <w:r>
        <w:rPr>
          <w:sz w:val="28"/>
        </w:rPr>
        <w:t>liệu).</w:t>
      </w:r>
    </w:p>
    <w:p>
      <w:pPr>
        <w:pStyle w:val="ListParagraph"/>
        <w:numPr>
          <w:ilvl w:val="1"/>
          <w:numId w:val="2"/>
        </w:numPr>
        <w:tabs>
          <w:tab w:pos="1802" w:val="left" w:leader="none"/>
        </w:tabs>
        <w:spacing w:line="268" w:lineRule="auto" w:before="78" w:after="0"/>
        <w:ind w:left="718" w:right="894" w:firstLine="566"/>
        <w:jc w:val="both"/>
        <w:rPr>
          <w:sz w:val="28"/>
        </w:rPr>
      </w:pPr>
      <w:r>
        <w:rPr>
          <w:b/>
          <w:i/>
          <w:sz w:val="28"/>
        </w:rPr>
        <w:t>Cá nhân, hộ gia đình, tổ chức bỏ rác ra đường để đơn vị thu </w:t>
      </w:r>
      <w:r>
        <w:rPr>
          <w:b/>
          <w:i/>
          <w:spacing w:val="-2"/>
          <w:sz w:val="28"/>
        </w:rPr>
        <w:t>gom </w:t>
      </w:r>
      <w:r>
        <w:rPr>
          <w:b/>
          <w:i/>
          <w:sz w:val="28"/>
        </w:rPr>
        <w:t>rác </w:t>
      </w:r>
      <w:r>
        <w:rPr>
          <w:b/>
          <w:i/>
          <w:sz w:val="28"/>
        </w:rPr>
        <w:t>tiến hành thu </w:t>
      </w:r>
      <w:r>
        <w:rPr>
          <w:b/>
          <w:i/>
          <w:spacing w:val="-2"/>
          <w:sz w:val="28"/>
        </w:rPr>
        <w:t>gom </w:t>
      </w:r>
      <w:r>
        <w:rPr>
          <w:sz w:val="28"/>
        </w:rPr>
        <w:t>nhưng không đúng giờ quy định, không đúng yêu cầu quy định được xem là hành vi vứt, thải, bỏ rác thải sinh hoạt không đúng nơi quy định tại khu chung cư, thương mại, dịch vụ hoặc nơi công</w:t>
      </w:r>
      <w:r>
        <w:rPr>
          <w:spacing w:val="-7"/>
          <w:sz w:val="28"/>
        </w:rPr>
        <w:t> </w:t>
      </w:r>
      <w:r>
        <w:rPr>
          <w:sz w:val="28"/>
        </w:rPr>
        <w:t>cộng.</w:t>
      </w:r>
    </w:p>
    <w:p>
      <w:pPr>
        <w:pStyle w:val="Heading1"/>
        <w:numPr>
          <w:ilvl w:val="0"/>
          <w:numId w:val="2"/>
        </w:numPr>
        <w:tabs>
          <w:tab w:pos="1566" w:val="left" w:leader="none"/>
        </w:tabs>
        <w:spacing w:line="240" w:lineRule="auto" w:before="79" w:after="0"/>
        <w:ind w:left="1566" w:right="0" w:hanging="281"/>
        <w:jc w:val="both"/>
      </w:pPr>
      <w:r>
        <w:rPr/>
        <w:t>Yêu cầu chung trong xử phạt vi phạm hành</w:t>
      </w:r>
      <w:r>
        <w:rPr>
          <w:spacing w:val="-8"/>
        </w:rPr>
        <w:t> </w:t>
      </w:r>
      <w:r>
        <w:rPr/>
        <w:t>chính</w:t>
      </w:r>
    </w:p>
    <w:p>
      <w:pPr>
        <w:pStyle w:val="BodyText"/>
        <w:spacing w:line="268" w:lineRule="auto" w:before="117"/>
        <w:ind w:right="894"/>
      </w:pPr>
      <w:r>
        <w:rPr/>
        <w:t>Việc xử phạt vi phạm hành chính các hành vi vi phạm phải đảm bảo trình tự, thủ tục đã được quy định tại Luật Xử lý vi phạm hành chính. Công tác phát hiện và xử lý vi phạm cần triển khai đúng quy định, nhanh và kịp thời. Trong quá trình xem xét để ra quyết định xử phạt vi phạm hành chính, trường hợp cần thiết để </w:t>
      </w:r>
      <w:r>
        <w:rPr>
          <w:spacing w:val="4"/>
        </w:rPr>
        <w:t>đảm </w:t>
      </w:r>
      <w:r>
        <w:rPr/>
        <w:t>bảo tính chính xác, minh bạch, khách quan của quyết định xử phạt, người có thẩm  quyền xử phạt tiến hành xác minh bằng văn bản, xem xét ý kiến giải trình theo quy định của pháp</w:t>
      </w:r>
      <w:r>
        <w:rPr>
          <w:spacing w:val="-2"/>
        </w:rPr>
        <w:t> </w:t>
      </w:r>
      <w:r>
        <w:rPr/>
        <w:t>luật.</w:t>
      </w:r>
    </w:p>
    <w:p>
      <w:pPr>
        <w:pStyle w:val="BodyText"/>
        <w:spacing w:line="268" w:lineRule="auto" w:before="75"/>
        <w:ind w:right="895"/>
      </w:pPr>
      <w:r>
        <w:rPr/>
        <w:t>Mức phạt tiền đối với các hành vi vi phạm hành chính được nêu tại Mục 5 dưới đây là mức phạt tiền quy định đối với hành vi vi phạm hành chính của cá nhân; mức phạt tiền đối với hành vi vi phạm hành chính của tổ chức bằng 02 lần mức phạt tiền với cùng hành vi vi phạm hành chính của cá nhân.</w:t>
      </w:r>
    </w:p>
    <w:p>
      <w:pPr>
        <w:pStyle w:val="Heading1"/>
        <w:numPr>
          <w:ilvl w:val="0"/>
          <w:numId w:val="2"/>
        </w:numPr>
        <w:tabs>
          <w:tab w:pos="1566" w:val="left" w:leader="none"/>
        </w:tabs>
        <w:spacing w:line="240" w:lineRule="auto" w:before="80" w:after="0"/>
        <w:ind w:left="1566" w:right="0" w:hanging="281"/>
        <w:jc w:val="both"/>
      </w:pPr>
      <w:r>
        <w:rPr/>
        <w:t>Mức xử</w:t>
      </w:r>
      <w:r>
        <w:rPr>
          <w:spacing w:val="-3"/>
        </w:rPr>
        <w:t> </w:t>
      </w:r>
      <w:r>
        <w:rPr/>
        <w:t>phạt</w:t>
      </w:r>
    </w:p>
    <w:p>
      <w:pPr>
        <w:pStyle w:val="Heading2"/>
        <w:numPr>
          <w:ilvl w:val="1"/>
          <w:numId w:val="2"/>
        </w:numPr>
        <w:tabs>
          <w:tab w:pos="1825" w:val="left" w:leader="none"/>
        </w:tabs>
        <w:spacing w:line="268" w:lineRule="auto" w:before="117" w:after="0"/>
        <w:ind w:left="718" w:right="895" w:firstLine="568"/>
        <w:jc w:val="both"/>
      </w:pPr>
      <w:r>
        <w:rPr>
          <w:i/>
        </w:rPr>
        <w:t>Mức xử phạt liên quan đến rác thải rắn sinh hoạt, rác thải rắn xây </w:t>
      </w:r>
      <w:r>
        <w:rPr/>
        <w:t>dựng, và vệ sinh cá</w:t>
      </w:r>
      <w:r>
        <w:rPr>
          <w:spacing w:val="-5"/>
        </w:rPr>
        <w:t> </w:t>
      </w:r>
      <w:r>
        <w:rPr/>
        <w:t>nhân</w:t>
      </w:r>
    </w:p>
    <w:p>
      <w:pPr>
        <w:pStyle w:val="ListParagraph"/>
        <w:numPr>
          <w:ilvl w:val="2"/>
          <w:numId w:val="2"/>
        </w:numPr>
        <w:tabs>
          <w:tab w:pos="1998" w:val="left" w:leader="none"/>
        </w:tabs>
        <w:spacing w:line="268" w:lineRule="auto" w:before="78" w:after="0"/>
        <w:ind w:left="718" w:right="894" w:firstLine="566"/>
        <w:jc w:val="both"/>
        <w:rPr>
          <w:i/>
          <w:sz w:val="28"/>
        </w:rPr>
      </w:pPr>
      <w:r>
        <w:rPr>
          <w:i/>
          <w:sz w:val="28"/>
        </w:rPr>
        <w:t>Hành vi vứt, thải, bỏ đầu, mẩu và tàn thuốc lá không đúng nơi quy định </w:t>
      </w:r>
      <w:r>
        <w:rPr>
          <w:i/>
          <w:sz w:val="28"/>
        </w:rPr>
        <w:t>tại khu chung cư, thương mại, dịch vụ hoặc nơi công cộng </w:t>
      </w:r>
      <w:r>
        <w:rPr>
          <w:sz w:val="28"/>
        </w:rPr>
        <w:t>xử phạt theo quy định tại Điểm a Khoản 1 Điều 20 Nghị định 155/2016/NĐ-CP ngày 18/11/2016 của Chính phủ quy định về xử phạt vi phạm hành chính trong lĩnh vực bảo vệ môi trường (</w:t>
      </w:r>
      <w:r>
        <w:rPr>
          <w:i/>
          <w:sz w:val="28"/>
        </w:rPr>
        <w:t>mức </w:t>
      </w:r>
      <w:r>
        <w:rPr>
          <w:i/>
          <w:sz w:val="28"/>
        </w:rPr>
        <w:t>phạt 500.000 đồng đến 1.000.000</w:t>
      </w:r>
      <w:r>
        <w:rPr>
          <w:i/>
          <w:spacing w:val="1"/>
          <w:sz w:val="28"/>
        </w:rPr>
        <w:t> </w:t>
      </w:r>
      <w:r>
        <w:rPr>
          <w:i/>
          <w:sz w:val="28"/>
        </w:rPr>
        <w:t>đồng).</w:t>
      </w:r>
    </w:p>
    <w:p>
      <w:pPr>
        <w:spacing w:after="0" w:line="268" w:lineRule="auto"/>
        <w:jc w:val="both"/>
        <w:rPr>
          <w:sz w:val="28"/>
        </w:rPr>
        <w:sectPr>
          <w:pgSz w:w="11910" w:h="16850"/>
          <w:pgMar w:header="0" w:footer="472" w:top="980" w:bottom="660" w:left="700" w:right="120"/>
        </w:sectPr>
      </w:pPr>
    </w:p>
    <w:p>
      <w:pPr>
        <w:pStyle w:val="ListParagraph"/>
        <w:numPr>
          <w:ilvl w:val="2"/>
          <w:numId w:val="2"/>
        </w:numPr>
        <w:tabs>
          <w:tab w:pos="1994" w:val="left" w:leader="none"/>
        </w:tabs>
        <w:spacing w:line="268" w:lineRule="auto" w:before="65" w:after="0"/>
        <w:ind w:left="718" w:right="894" w:firstLine="566"/>
        <w:jc w:val="both"/>
        <w:rPr>
          <w:i/>
          <w:sz w:val="28"/>
        </w:rPr>
      </w:pPr>
      <w:r>
        <w:rPr>
          <w:i/>
          <w:sz w:val="28"/>
        </w:rPr>
        <w:t>Hành vi vệ sinh cá nhân (tiểu tiện, đại tiện) không đúng nơi quy định tại </w:t>
      </w:r>
      <w:r>
        <w:rPr>
          <w:i/>
          <w:sz w:val="28"/>
        </w:rPr>
        <w:t>khu chung cư, thương mại, dịch vụ hoặc nơi công cộng </w:t>
      </w:r>
      <w:r>
        <w:rPr>
          <w:sz w:val="28"/>
        </w:rPr>
        <w:t>xử phạt theo quy định tại Điểm b Khoản 1 Điều 20 Nghị định 155/2016/NĐ-CP ngày 18/11/2016 của Chính phủ quy định về xử phạt vi phạm hành chính trong lĩnh vực bảo vệ môi trường (</w:t>
      </w:r>
      <w:r>
        <w:rPr>
          <w:i/>
          <w:sz w:val="28"/>
        </w:rPr>
        <w:t>mức </w:t>
      </w:r>
      <w:r>
        <w:rPr>
          <w:i/>
          <w:sz w:val="28"/>
        </w:rPr>
        <w:t>phạt 1.000.000 đồng đến 3.000.000</w:t>
      </w:r>
      <w:r>
        <w:rPr>
          <w:i/>
          <w:spacing w:val="1"/>
          <w:sz w:val="28"/>
        </w:rPr>
        <w:t> </w:t>
      </w:r>
      <w:r>
        <w:rPr>
          <w:i/>
          <w:sz w:val="28"/>
        </w:rPr>
        <w:t>đồng).</w:t>
      </w:r>
    </w:p>
    <w:p>
      <w:pPr>
        <w:pStyle w:val="ListParagraph"/>
        <w:numPr>
          <w:ilvl w:val="2"/>
          <w:numId w:val="2"/>
        </w:numPr>
        <w:tabs>
          <w:tab w:pos="1996" w:val="left" w:leader="none"/>
        </w:tabs>
        <w:spacing w:line="268" w:lineRule="auto" w:before="79" w:after="0"/>
        <w:ind w:left="718" w:right="895" w:firstLine="566"/>
        <w:jc w:val="both"/>
        <w:rPr>
          <w:i/>
          <w:sz w:val="28"/>
        </w:rPr>
      </w:pPr>
      <w:r>
        <w:rPr>
          <w:i/>
          <w:sz w:val="28"/>
        </w:rPr>
        <w:t>Hành vi vứt, thải, bỏ rác thải sinh hoạt không đúng nơi quy định tại khu </w:t>
      </w:r>
      <w:r>
        <w:rPr>
          <w:i/>
          <w:sz w:val="28"/>
        </w:rPr>
        <w:t>chung cư, thương mại, dịch vụ hoặc nơi công cộng </w:t>
      </w:r>
      <w:r>
        <w:rPr>
          <w:sz w:val="28"/>
        </w:rPr>
        <w:t>xử phạt theo quy định tại Điểm c Khoản 1 Điều 20 Nghị định 155/2016/NĐ-CP ngày 18/11/2016 của Chính phủ quy định</w:t>
      </w:r>
      <w:r>
        <w:rPr>
          <w:spacing w:val="24"/>
          <w:sz w:val="28"/>
        </w:rPr>
        <w:t> </w:t>
      </w:r>
      <w:r>
        <w:rPr>
          <w:sz w:val="28"/>
        </w:rPr>
        <w:t>về</w:t>
      </w:r>
      <w:r>
        <w:rPr>
          <w:spacing w:val="23"/>
          <w:sz w:val="28"/>
        </w:rPr>
        <w:t> </w:t>
      </w:r>
      <w:r>
        <w:rPr>
          <w:sz w:val="28"/>
        </w:rPr>
        <w:t>xử</w:t>
      </w:r>
      <w:r>
        <w:rPr>
          <w:spacing w:val="22"/>
          <w:sz w:val="28"/>
        </w:rPr>
        <w:t> </w:t>
      </w:r>
      <w:r>
        <w:rPr>
          <w:sz w:val="28"/>
        </w:rPr>
        <w:t>phạt</w:t>
      </w:r>
      <w:r>
        <w:rPr>
          <w:spacing w:val="24"/>
          <w:sz w:val="28"/>
        </w:rPr>
        <w:t> </w:t>
      </w:r>
      <w:r>
        <w:rPr>
          <w:sz w:val="28"/>
        </w:rPr>
        <w:t>vi</w:t>
      </w:r>
      <w:r>
        <w:rPr>
          <w:spacing w:val="25"/>
          <w:sz w:val="28"/>
        </w:rPr>
        <w:t> </w:t>
      </w:r>
      <w:r>
        <w:rPr>
          <w:sz w:val="28"/>
        </w:rPr>
        <w:t>phạm</w:t>
      </w:r>
      <w:r>
        <w:rPr>
          <w:spacing w:val="21"/>
          <w:sz w:val="28"/>
        </w:rPr>
        <w:t> </w:t>
      </w:r>
      <w:r>
        <w:rPr>
          <w:sz w:val="28"/>
        </w:rPr>
        <w:t>hành</w:t>
      </w:r>
      <w:r>
        <w:rPr>
          <w:spacing w:val="26"/>
          <w:sz w:val="28"/>
        </w:rPr>
        <w:t> </w:t>
      </w:r>
      <w:r>
        <w:rPr>
          <w:sz w:val="28"/>
        </w:rPr>
        <w:t>chính</w:t>
      </w:r>
      <w:r>
        <w:rPr>
          <w:spacing w:val="24"/>
          <w:sz w:val="28"/>
        </w:rPr>
        <w:t> </w:t>
      </w:r>
      <w:r>
        <w:rPr>
          <w:sz w:val="28"/>
        </w:rPr>
        <w:t>trong</w:t>
      </w:r>
      <w:r>
        <w:rPr>
          <w:spacing w:val="25"/>
          <w:sz w:val="28"/>
        </w:rPr>
        <w:t> </w:t>
      </w:r>
      <w:r>
        <w:rPr>
          <w:sz w:val="28"/>
        </w:rPr>
        <w:t>lĩnh</w:t>
      </w:r>
      <w:r>
        <w:rPr>
          <w:spacing w:val="24"/>
          <w:sz w:val="28"/>
        </w:rPr>
        <w:t> </w:t>
      </w:r>
      <w:r>
        <w:rPr>
          <w:sz w:val="28"/>
        </w:rPr>
        <w:t>vực</w:t>
      </w:r>
      <w:r>
        <w:rPr>
          <w:spacing w:val="23"/>
          <w:sz w:val="28"/>
        </w:rPr>
        <w:t> </w:t>
      </w:r>
      <w:r>
        <w:rPr>
          <w:sz w:val="28"/>
        </w:rPr>
        <w:t>bảo</w:t>
      </w:r>
      <w:r>
        <w:rPr>
          <w:spacing w:val="24"/>
          <w:sz w:val="28"/>
        </w:rPr>
        <w:t> </w:t>
      </w:r>
      <w:r>
        <w:rPr>
          <w:sz w:val="28"/>
        </w:rPr>
        <w:t>vệ</w:t>
      </w:r>
      <w:r>
        <w:rPr>
          <w:spacing w:val="27"/>
          <w:sz w:val="28"/>
        </w:rPr>
        <w:t> </w:t>
      </w:r>
      <w:r>
        <w:rPr>
          <w:sz w:val="28"/>
        </w:rPr>
        <w:t>môi</w:t>
      </w:r>
      <w:r>
        <w:rPr>
          <w:spacing w:val="24"/>
          <w:sz w:val="28"/>
        </w:rPr>
        <w:t> </w:t>
      </w:r>
      <w:r>
        <w:rPr>
          <w:sz w:val="28"/>
        </w:rPr>
        <w:t>trường</w:t>
      </w:r>
      <w:r>
        <w:rPr>
          <w:spacing w:val="39"/>
          <w:sz w:val="28"/>
        </w:rPr>
        <w:t> </w:t>
      </w:r>
      <w:r>
        <w:rPr>
          <w:i/>
          <w:sz w:val="28"/>
        </w:rPr>
        <w:t>(mức</w:t>
      </w:r>
      <w:r>
        <w:rPr>
          <w:i/>
          <w:spacing w:val="23"/>
          <w:sz w:val="28"/>
        </w:rPr>
        <w:t> </w:t>
      </w:r>
      <w:r>
        <w:rPr>
          <w:i/>
          <w:sz w:val="28"/>
        </w:rPr>
        <w:t>phạt</w:t>
      </w:r>
    </w:p>
    <w:p>
      <w:pPr>
        <w:pStyle w:val="ListParagraph"/>
        <w:numPr>
          <w:ilvl w:val="2"/>
          <w:numId w:val="5"/>
        </w:numPr>
        <w:tabs>
          <w:tab w:pos="1908" w:val="left" w:leader="none"/>
        </w:tabs>
        <w:spacing w:line="320" w:lineRule="exact" w:before="0" w:after="0"/>
        <w:ind w:left="1907" w:right="0" w:hanging="1190"/>
        <w:jc w:val="both"/>
        <w:rPr>
          <w:i/>
          <w:sz w:val="28"/>
        </w:rPr>
      </w:pPr>
      <w:r>
        <w:rPr>
          <w:i/>
          <w:sz w:val="28"/>
        </w:rPr>
        <w:t>đồng đến 5.000.000</w:t>
      </w:r>
      <w:r>
        <w:rPr>
          <w:i/>
          <w:spacing w:val="-2"/>
          <w:sz w:val="28"/>
        </w:rPr>
        <w:t> </w:t>
      </w:r>
      <w:r>
        <w:rPr>
          <w:i/>
          <w:sz w:val="28"/>
        </w:rPr>
        <w:t>đồng).</w:t>
      </w:r>
    </w:p>
    <w:p>
      <w:pPr>
        <w:pStyle w:val="ListParagraph"/>
        <w:numPr>
          <w:ilvl w:val="2"/>
          <w:numId w:val="2"/>
        </w:numPr>
        <w:tabs>
          <w:tab w:pos="2001" w:val="left" w:leader="none"/>
        </w:tabs>
        <w:spacing w:line="268" w:lineRule="auto" w:before="118" w:after="0"/>
        <w:ind w:left="718" w:right="892" w:firstLine="566"/>
        <w:jc w:val="both"/>
        <w:rPr>
          <w:i/>
          <w:sz w:val="28"/>
        </w:rPr>
      </w:pPr>
      <w:r>
        <w:rPr>
          <w:i/>
          <w:sz w:val="28"/>
        </w:rPr>
        <w:t>Hành vi vứt, thải rác thải sinh hoạt trên vỉa hè, đường phố hoặc vào hệ </w:t>
      </w:r>
      <w:r>
        <w:rPr>
          <w:i/>
          <w:sz w:val="28"/>
        </w:rPr>
        <w:t>thống thoát nước thải đô thị hoặc hệ thống thoát nước mặt trong khu vực đô thị </w:t>
      </w:r>
      <w:r>
        <w:rPr>
          <w:sz w:val="28"/>
        </w:rPr>
        <w:t>xử phạt theo quy định tại Điểm d Khoản 1 Điều 20 Nghị định 155/2016/NĐ-CP ngày 18/11/2016 của Chính phủ quy định về xử phạt vi phạm hành chính trong lĩnh vực bảo vệ môi trường </w:t>
      </w:r>
      <w:r>
        <w:rPr>
          <w:i/>
          <w:sz w:val="28"/>
        </w:rPr>
        <w:t>(mức phạt 5.000.000 đồng đến 7.000.000</w:t>
      </w:r>
      <w:r>
        <w:rPr>
          <w:i/>
          <w:spacing w:val="-9"/>
          <w:sz w:val="28"/>
        </w:rPr>
        <w:t> </w:t>
      </w:r>
      <w:r>
        <w:rPr>
          <w:i/>
          <w:sz w:val="28"/>
        </w:rPr>
        <w:t>đồng).</w:t>
      </w:r>
    </w:p>
    <w:p>
      <w:pPr>
        <w:pStyle w:val="ListParagraph"/>
        <w:numPr>
          <w:ilvl w:val="2"/>
          <w:numId w:val="2"/>
        </w:numPr>
        <w:tabs>
          <w:tab w:pos="2019" w:val="left" w:leader="none"/>
        </w:tabs>
        <w:spacing w:line="268" w:lineRule="auto" w:before="76" w:after="0"/>
        <w:ind w:left="718" w:right="895" w:firstLine="566"/>
        <w:jc w:val="both"/>
        <w:rPr>
          <w:i/>
          <w:sz w:val="28"/>
        </w:rPr>
      </w:pPr>
      <w:r>
        <w:rPr>
          <w:i/>
          <w:sz w:val="28"/>
        </w:rPr>
        <w:t>Hành vi chôn, lấp, đổ, thải, tiếp nhận chất thải rắn sinh hoạt và chất </w:t>
      </w:r>
      <w:r>
        <w:rPr>
          <w:i/>
          <w:sz w:val="28"/>
        </w:rPr>
        <w:t>thải rắn công nghiệp trái với quy định về bảo vệ môi trường; tiếp nhận chất thải rắn sinh hoạt, chất thải rắn công nghiệp nhưng không có biện pháp xử lý hoặc không chuyển giao cho đơn vị có chức năng xử lý </w:t>
      </w:r>
      <w:r>
        <w:rPr>
          <w:sz w:val="28"/>
        </w:rPr>
        <w:t>xử phạt theo quy định tại Khoản 9 Điều 20 Nghị định 155/2016/NĐ-CP ngày 18/11/2016 của Chính phủ quy định về xử phạt vi phạm hành chính trong lĩnh vực bảo vệ môi trường </w:t>
      </w:r>
      <w:r>
        <w:rPr>
          <w:i/>
          <w:sz w:val="28"/>
        </w:rPr>
        <w:t>(mức phạt từ 2.000.000 </w:t>
      </w:r>
      <w:r>
        <w:rPr>
          <w:i/>
          <w:sz w:val="28"/>
        </w:rPr>
        <w:t>đồng đến 1.000.000.000 đồng; xem xét tịch thu tang vật, phương tiện vi phạm hành chính - Tính theo khối lượng đổ thải và mức độ nguy hại của chất</w:t>
      </w:r>
      <w:r>
        <w:rPr>
          <w:i/>
          <w:spacing w:val="-13"/>
          <w:sz w:val="28"/>
        </w:rPr>
        <w:t> </w:t>
      </w:r>
      <w:r>
        <w:rPr>
          <w:i/>
          <w:sz w:val="28"/>
        </w:rPr>
        <w:t>thải).</w:t>
      </w:r>
    </w:p>
    <w:p>
      <w:pPr>
        <w:pStyle w:val="Heading2"/>
        <w:numPr>
          <w:ilvl w:val="1"/>
          <w:numId w:val="2"/>
        </w:numPr>
        <w:tabs>
          <w:tab w:pos="1787" w:val="left" w:leader="none"/>
        </w:tabs>
        <w:spacing w:line="268" w:lineRule="auto" w:before="78" w:after="0"/>
        <w:ind w:left="718" w:right="897" w:firstLine="568"/>
        <w:jc w:val="both"/>
      </w:pPr>
      <w:r>
        <w:rPr>
          <w:i/>
        </w:rPr>
        <w:t>Mức xử phạt đối với rác thải xây dựng liên quan đến quản lý đường bộ, </w:t>
      </w:r>
      <w:r>
        <w:rPr/>
        <w:t>đường sắt</w:t>
      </w:r>
    </w:p>
    <w:p>
      <w:pPr>
        <w:pStyle w:val="ListParagraph"/>
        <w:numPr>
          <w:ilvl w:val="2"/>
          <w:numId w:val="2"/>
        </w:numPr>
        <w:tabs>
          <w:tab w:pos="1986" w:val="left" w:leader="none"/>
        </w:tabs>
        <w:spacing w:line="268" w:lineRule="auto" w:before="78" w:after="0"/>
        <w:ind w:left="718" w:right="893" w:firstLine="566"/>
        <w:jc w:val="both"/>
        <w:rPr>
          <w:sz w:val="28"/>
        </w:rPr>
      </w:pPr>
      <w:r>
        <w:rPr>
          <w:i/>
          <w:sz w:val="28"/>
        </w:rPr>
        <w:t>Đổ chất thải rắn xây dựng ra đường bộ không đúng nơi quy định </w:t>
      </w:r>
      <w:r>
        <w:rPr>
          <w:sz w:val="28"/>
        </w:rPr>
        <w:t>xử phạt theo quy định tại Điểm đ Khoản 2 Điều 12 Nghị định 46/2016/NĐ-CP ngày 26/5/2016 quy định xử phạt vi phạm hành chính trong lĩnh vực giao thông đường bộ và đường sắt </w:t>
      </w:r>
      <w:r>
        <w:rPr>
          <w:i/>
          <w:sz w:val="28"/>
        </w:rPr>
        <w:t>(mức phạt 300.000 đồng đến 400.000</w:t>
      </w:r>
      <w:r>
        <w:rPr>
          <w:i/>
          <w:spacing w:val="-11"/>
          <w:sz w:val="28"/>
        </w:rPr>
        <w:t> </w:t>
      </w:r>
      <w:r>
        <w:rPr>
          <w:i/>
          <w:sz w:val="28"/>
        </w:rPr>
        <w:t>đồng)</w:t>
      </w:r>
      <w:r>
        <w:rPr>
          <w:sz w:val="28"/>
        </w:rPr>
        <w:t>;</w:t>
      </w:r>
    </w:p>
    <w:p>
      <w:pPr>
        <w:pStyle w:val="ListParagraph"/>
        <w:numPr>
          <w:ilvl w:val="2"/>
          <w:numId w:val="2"/>
        </w:numPr>
        <w:tabs>
          <w:tab w:pos="1986" w:val="left" w:leader="none"/>
        </w:tabs>
        <w:spacing w:line="268" w:lineRule="auto" w:before="77" w:after="0"/>
        <w:ind w:left="718" w:right="893" w:firstLine="566"/>
        <w:jc w:val="both"/>
        <w:rPr>
          <w:sz w:val="28"/>
        </w:rPr>
      </w:pPr>
      <w:r>
        <w:rPr>
          <w:i/>
          <w:sz w:val="28"/>
        </w:rPr>
        <w:t>Đổ chất thải rắn xây dựng trong phạm vi đất dành cho đường bộ </w:t>
      </w:r>
      <w:r>
        <w:rPr>
          <w:sz w:val="28"/>
        </w:rPr>
        <w:t>xử phạt theo quy định tại Điểm a Khoản 5 Điều 12 Nghị định 46/2016/NĐ-CP ngày 26/5/2016 quy định xử phạt vi phạm hành chính trong lĩnh vực giao thông đường bộ và đường sắt </w:t>
      </w:r>
      <w:r>
        <w:rPr>
          <w:i/>
          <w:sz w:val="28"/>
        </w:rPr>
        <w:t>(mức phạt 4.000.000 đồng đến 6.000.000</w:t>
      </w:r>
      <w:r>
        <w:rPr>
          <w:i/>
          <w:spacing w:val="-8"/>
          <w:sz w:val="28"/>
        </w:rPr>
        <w:t> </w:t>
      </w:r>
      <w:r>
        <w:rPr>
          <w:i/>
          <w:sz w:val="28"/>
        </w:rPr>
        <w:t>đồng)</w:t>
      </w:r>
      <w:r>
        <w:rPr>
          <w:sz w:val="28"/>
        </w:rPr>
        <w:t>;</w:t>
      </w:r>
    </w:p>
    <w:p>
      <w:pPr>
        <w:pStyle w:val="ListParagraph"/>
        <w:numPr>
          <w:ilvl w:val="2"/>
          <w:numId w:val="2"/>
        </w:numPr>
        <w:tabs>
          <w:tab w:pos="1990" w:val="left" w:leader="none"/>
        </w:tabs>
        <w:spacing w:line="268" w:lineRule="auto" w:before="79" w:after="0"/>
        <w:ind w:left="718" w:right="894" w:firstLine="566"/>
        <w:jc w:val="both"/>
        <w:rPr>
          <w:sz w:val="28"/>
        </w:rPr>
      </w:pPr>
      <w:r>
        <w:rPr>
          <w:i/>
          <w:sz w:val="28"/>
        </w:rPr>
        <w:t>Hành vi người điều khiển xe thực hiện hành vi đổ trái phép chất thải rắn </w:t>
      </w:r>
      <w:r>
        <w:rPr>
          <w:i/>
          <w:sz w:val="28"/>
        </w:rPr>
        <w:t>xây dựng </w:t>
      </w:r>
      <w:r>
        <w:rPr>
          <w:sz w:val="28"/>
        </w:rPr>
        <w:t>trong phạm vi đất dành cho đường bộ ở đoạn đường ngoài đô thị xử phạt theo quy định tại Khoản 3 Điều 20 Nghị định 46/2016/NĐ-CP ngày 26/5/2016 quy định xử phạt vi phạm hành chính trong lĩnh vực giao thông đường bộ và đường sắt </w:t>
      </w:r>
      <w:r>
        <w:rPr>
          <w:i/>
          <w:sz w:val="28"/>
        </w:rPr>
        <w:t>(mức phạt 4.000.000 đồng đến 6.000.000</w:t>
      </w:r>
      <w:r>
        <w:rPr>
          <w:i/>
          <w:spacing w:val="-9"/>
          <w:sz w:val="28"/>
        </w:rPr>
        <w:t> </w:t>
      </w:r>
      <w:r>
        <w:rPr>
          <w:i/>
          <w:sz w:val="28"/>
        </w:rPr>
        <w:t>đồng)</w:t>
      </w:r>
      <w:r>
        <w:rPr>
          <w:sz w:val="28"/>
        </w:rPr>
        <w:t>.</w:t>
      </w:r>
    </w:p>
    <w:p>
      <w:pPr>
        <w:spacing w:after="0" w:line="268" w:lineRule="auto"/>
        <w:jc w:val="both"/>
        <w:rPr>
          <w:sz w:val="28"/>
        </w:rPr>
        <w:sectPr>
          <w:pgSz w:w="11910" w:h="16850"/>
          <w:pgMar w:header="0" w:footer="472" w:top="980" w:bottom="660" w:left="700" w:right="120"/>
        </w:sectPr>
      </w:pPr>
    </w:p>
    <w:p>
      <w:pPr>
        <w:pStyle w:val="ListParagraph"/>
        <w:numPr>
          <w:ilvl w:val="2"/>
          <w:numId w:val="2"/>
        </w:numPr>
        <w:tabs>
          <w:tab w:pos="1990" w:val="left" w:leader="none"/>
        </w:tabs>
        <w:spacing w:line="268" w:lineRule="auto" w:before="65" w:after="0"/>
        <w:ind w:left="718" w:right="894" w:firstLine="566"/>
        <w:jc w:val="both"/>
        <w:rPr>
          <w:sz w:val="28"/>
        </w:rPr>
      </w:pPr>
      <w:r>
        <w:rPr>
          <w:i/>
          <w:sz w:val="28"/>
        </w:rPr>
        <w:t>Hành vi người điều khiển xe thực hiện hành vi đổ trái phép chất thải rắn </w:t>
      </w:r>
      <w:r>
        <w:rPr>
          <w:i/>
          <w:sz w:val="28"/>
        </w:rPr>
        <w:t>xây dựng ra đường phố </w:t>
      </w:r>
      <w:r>
        <w:rPr>
          <w:sz w:val="28"/>
        </w:rPr>
        <w:t>xử phạt theo quy định tại Khoản 4 Điều 20 Nghị định 46/2016/NĐ-CP ngày 26/5/2016 quy định xử phạt vi phạm hành chính trong lĩnh vực giao thông đường bộ và đường sắt </w:t>
      </w:r>
      <w:r>
        <w:rPr>
          <w:i/>
          <w:sz w:val="28"/>
        </w:rPr>
        <w:t>(mức phạt 10.000.000 đồng đến 15.000.000 </w:t>
      </w:r>
      <w:r>
        <w:rPr>
          <w:i/>
          <w:sz w:val="28"/>
        </w:rPr>
        <w:t>đồng)</w:t>
      </w:r>
      <w:r>
        <w:rPr>
          <w:sz w:val="28"/>
        </w:rPr>
        <w:t>.</w:t>
      </w:r>
    </w:p>
    <w:p>
      <w:pPr>
        <w:pStyle w:val="Heading1"/>
        <w:numPr>
          <w:ilvl w:val="0"/>
          <w:numId w:val="2"/>
        </w:numPr>
        <w:tabs>
          <w:tab w:pos="1567" w:val="left" w:leader="none"/>
        </w:tabs>
        <w:spacing w:line="240" w:lineRule="auto" w:before="79" w:after="0"/>
        <w:ind w:left="1566" w:right="0" w:hanging="282"/>
        <w:jc w:val="both"/>
      </w:pPr>
      <w:r>
        <w:rPr/>
        <w:t>Quy trình xác minh, xử</w:t>
      </w:r>
      <w:r>
        <w:rPr>
          <w:spacing w:val="-4"/>
        </w:rPr>
        <w:t> </w:t>
      </w:r>
      <w:r>
        <w:rPr/>
        <w:t>phạt</w:t>
      </w:r>
    </w:p>
    <w:p>
      <w:pPr>
        <w:pStyle w:val="Heading2"/>
        <w:numPr>
          <w:ilvl w:val="1"/>
          <w:numId w:val="2"/>
        </w:numPr>
        <w:tabs>
          <w:tab w:pos="1780" w:val="left" w:leader="none"/>
        </w:tabs>
        <w:spacing w:line="240" w:lineRule="auto" w:before="118" w:after="0"/>
        <w:ind w:left="1779" w:right="0" w:hanging="493"/>
        <w:jc w:val="both"/>
        <w:rPr>
          <w:i/>
        </w:rPr>
      </w:pPr>
      <w:r>
        <w:rPr>
          <w:i/>
        </w:rPr>
        <w:t>Đối với hành vi vi phạm trực tiếp phát</w:t>
      </w:r>
      <w:r>
        <w:rPr>
          <w:i/>
          <w:spacing w:val="3"/>
        </w:rPr>
        <w:t> </w:t>
      </w:r>
      <w:r>
        <w:rPr>
          <w:i/>
        </w:rPr>
        <w:t>hiện</w:t>
      </w:r>
    </w:p>
    <w:p>
      <w:pPr>
        <w:pStyle w:val="BodyText"/>
        <w:spacing w:line="268" w:lineRule="auto" w:before="117"/>
        <w:ind w:right="894"/>
        <w:rPr>
          <w:i/>
        </w:rPr>
      </w:pPr>
      <w:r>
        <w:rPr/>
        <w:t>Các lực lượng được giao thực hiện nhiệm vụ bảo vệ môi trường tại các địa phương, các lực lượng chức năng có thẩm quyền xây dựng kế hoạch và tổ chức kiểm tra, giám sát, phát hiện các hành vi vi phạm. Trong trường hợp phát hiện các hành vi vi phạm, các lực lượng chức năng nhanh chóng làm việc với cá nhân, tổ chức thực hiện hành vi vi phạm, tiến hành lập ngay biên bản vi phạm hành chính và xử phạt. Thời gian từ lúc trực tiếp phát hiện hành vi vi phạm, lập biên bản vi phạm đến lúc ra quyết định xử lý vi phạm hành chính không được quá thời hạn 07</w:t>
      </w:r>
      <w:r>
        <w:rPr>
          <w:spacing w:val="-23"/>
        </w:rPr>
        <w:t> </w:t>
      </w:r>
      <w:r>
        <w:rPr/>
        <w:t>ngày</w:t>
      </w:r>
      <w:r>
        <w:rPr>
          <w:i/>
        </w:rPr>
        <w:t>.</w:t>
      </w:r>
    </w:p>
    <w:p>
      <w:pPr>
        <w:pStyle w:val="BodyText"/>
        <w:spacing w:line="268" w:lineRule="auto"/>
        <w:ind w:right="895" w:firstLine="635"/>
      </w:pPr>
      <w:r>
        <w:rPr/>
        <w:t>Quy trình lập biên bản và ban hành quyết định xử phạt hành chính thực hiện theo quy định của pháp luật.</w:t>
      </w:r>
    </w:p>
    <w:p>
      <w:pPr>
        <w:pStyle w:val="Heading2"/>
        <w:numPr>
          <w:ilvl w:val="1"/>
          <w:numId w:val="2"/>
        </w:numPr>
        <w:tabs>
          <w:tab w:pos="1794" w:val="left" w:leader="none"/>
        </w:tabs>
        <w:spacing w:line="268" w:lineRule="auto" w:before="78" w:after="0"/>
        <w:ind w:left="718" w:right="897" w:firstLine="568"/>
        <w:jc w:val="both"/>
      </w:pPr>
      <w:r>
        <w:rPr>
          <w:i/>
        </w:rPr>
        <w:t>Đối với hành vi vi phạm xác định thông qua các thiết bị ghi nhận hình </w:t>
      </w:r>
      <w:r>
        <w:rPr/>
        <w:t>ảnh và thông tin phản</w:t>
      </w:r>
      <w:r>
        <w:rPr>
          <w:spacing w:val="-1"/>
        </w:rPr>
        <w:t> </w:t>
      </w:r>
      <w:r>
        <w:rPr/>
        <w:t>ánh</w:t>
      </w:r>
    </w:p>
    <w:p>
      <w:pPr>
        <w:pStyle w:val="BodyText"/>
        <w:ind w:left="1285" w:firstLine="0"/>
      </w:pPr>
      <w:r>
        <w:rPr/>
        <w:t>Hình ảnh phản ánh vi phạm bao gồm:</w:t>
      </w:r>
    </w:p>
    <w:p>
      <w:pPr>
        <w:pStyle w:val="ListParagraph"/>
        <w:numPr>
          <w:ilvl w:val="3"/>
          <w:numId w:val="5"/>
        </w:numPr>
        <w:tabs>
          <w:tab w:pos="1490" w:val="left" w:leader="none"/>
        </w:tabs>
        <w:spacing w:line="268" w:lineRule="auto" w:before="120" w:after="0"/>
        <w:ind w:left="718" w:right="894" w:firstLine="566"/>
        <w:jc w:val="both"/>
        <w:rPr>
          <w:sz w:val="28"/>
        </w:rPr>
      </w:pPr>
      <w:r>
        <w:rPr>
          <w:sz w:val="28"/>
        </w:rPr>
        <w:t>Hình ảnh ghi nhận trực tiếp từ hệ thống ghi nhận hình ảnh do Trung tâm Giám sát, điều hành đô thị thông minh quản lý (bao gồm cả các thiết bị ghi nhận hình ảnh của các tổ chức, cá nhân, đơn vị khác đầu tư nhưng đã được phép đấu nối vào hệ thống giám sát điều hành đô thị thông</w:t>
      </w:r>
      <w:r>
        <w:rPr>
          <w:spacing w:val="-9"/>
          <w:sz w:val="28"/>
        </w:rPr>
        <w:t> </w:t>
      </w:r>
      <w:r>
        <w:rPr>
          <w:sz w:val="28"/>
        </w:rPr>
        <w:t>minh);</w:t>
      </w:r>
    </w:p>
    <w:p>
      <w:pPr>
        <w:pStyle w:val="ListParagraph"/>
        <w:numPr>
          <w:ilvl w:val="3"/>
          <w:numId w:val="5"/>
        </w:numPr>
        <w:tabs>
          <w:tab w:pos="1463" w:val="left" w:leader="none"/>
        </w:tabs>
        <w:spacing w:line="268" w:lineRule="auto" w:before="77" w:after="0"/>
        <w:ind w:left="718" w:right="900" w:firstLine="566"/>
        <w:jc w:val="both"/>
        <w:rPr>
          <w:sz w:val="28"/>
        </w:rPr>
      </w:pPr>
      <w:r>
        <w:rPr>
          <w:sz w:val="28"/>
        </w:rPr>
        <w:t>Hình ảnh được các cá nhân, tổ chức phản ánh qua kênh tiếp nhận của Trung tâm Giám sát, điều hành đô thị thông minh đã được Trung tâm xác minh thông tin theo quy</w:t>
      </w:r>
      <w:r>
        <w:rPr>
          <w:spacing w:val="-7"/>
          <w:sz w:val="28"/>
        </w:rPr>
        <w:t> </w:t>
      </w:r>
      <w:r>
        <w:rPr>
          <w:sz w:val="28"/>
        </w:rPr>
        <w:t>định.</w:t>
      </w:r>
    </w:p>
    <w:p>
      <w:pPr>
        <w:pStyle w:val="BodyText"/>
        <w:spacing w:line="268" w:lineRule="auto"/>
        <w:ind w:right="892"/>
      </w:pPr>
      <w:r>
        <w:rPr/>
        <w:t>Khi ghi nhận có hình ảnh vi phạm, trong thời gian không quá một giờ, Trung tâm Giám sát, điều hành đô thị thông minh phải gửi thông tin đến UBND và Công an thành phố, thị xã, huyện nơi xảy ra hành vi vi phạm để tiếp nhận, xác minh, xử lý.</w:t>
      </w:r>
    </w:p>
    <w:p>
      <w:pPr>
        <w:pStyle w:val="BodyText"/>
        <w:spacing w:line="268" w:lineRule="auto" w:before="79"/>
        <w:ind w:right="894"/>
      </w:pPr>
      <w:r>
        <w:rPr/>
        <w:t>UBND thành phố, thị xã, huyện giao cơ quan Công an cùng cấp phối hợp với UBND cấp xã nơi xảy ra hành vi vi phạm tổ chức xác minh thông tin phản ánh để xử lý theo quy trình như</w:t>
      </w:r>
      <w:r>
        <w:rPr>
          <w:spacing w:val="-7"/>
        </w:rPr>
        <w:t> </w:t>
      </w:r>
      <w:r>
        <w:rPr/>
        <w:t>sau:</w:t>
      </w:r>
    </w:p>
    <w:p>
      <w:pPr>
        <w:pStyle w:val="BodyText"/>
        <w:spacing w:line="268" w:lineRule="auto" w:before="77"/>
        <w:ind w:right="906"/>
      </w:pPr>
      <w:r>
        <w:rPr>
          <w:spacing w:val="-71"/>
          <w:w w:val="100"/>
          <w:u w:val="single"/>
        </w:rPr>
        <w:t> </w:t>
      </w:r>
      <w:r>
        <w:rPr>
          <w:i/>
          <w:u w:val="single"/>
        </w:rPr>
        <w:t>Bước 1</w:t>
      </w:r>
      <w:r>
        <w:rPr/>
        <w:t>. Tiến hành xác minh thông tin của cá nhân, tổ chức có hành vi vi phạm được phản ánh. Thời gian thực hiện nội dung này không quá </w:t>
      </w:r>
      <w:r>
        <w:rPr>
          <w:b/>
          <w:i/>
        </w:rPr>
        <w:t>10 ngày </w:t>
      </w:r>
      <w:r>
        <w:rPr/>
        <w:t>làm việc.</w:t>
      </w:r>
    </w:p>
    <w:p>
      <w:pPr>
        <w:pStyle w:val="BodyText"/>
        <w:spacing w:line="268" w:lineRule="auto"/>
        <w:ind w:right="894"/>
      </w:pPr>
      <w:r>
        <w:rPr/>
        <w:t>Công an thành phố, thị xã, huyện chủ trì phối hợp với các phòng ban chức năng liên quan và UBND cấp xã nơi xảy ra vi phạm mời cá nhân, tổ chức có liên quan</w:t>
      </w:r>
      <w:r>
        <w:rPr>
          <w:spacing w:val="9"/>
        </w:rPr>
        <w:t> </w:t>
      </w:r>
      <w:r>
        <w:rPr/>
        <w:t>làm</w:t>
      </w:r>
      <w:r>
        <w:rPr>
          <w:spacing w:val="6"/>
        </w:rPr>
        <w:t> </w:t>
      </w:r>
      <w:r>
        <w:rPr/>
        <w:t>việc,</w:t>
      </w:r>
      <w:r>
        <w:rPr>
          <w:spacing w:val="10"/>
        </w:rPr>
        <w:t> </w:t>
      </w:r>
      <w:r>
        <w:rPr/>
        <w:t>lập</w:t>
      </w:r>
      <w:r>
        <w:rPr>
          <w:spacing w:val="10"/>
        </w:rPr>
        <w:t> </w:t>
      </w:r>
      <w:r>
        <w:rPr/>
        <w:t>biên</w:t>
      </w:r>
      <w:r>
        <w:rPr>
          <w:spacing w:val="12"/>
        </w:rPr>
        <w:t> </w:t>
      </w:r>
      <w:r>
        <w:rPr/>
        <w:t>bản</w:t>
      </w:r>
      <w:r>
        <w:rPr>
          <w:spacing w:val="10"/>
        </w:rPr>
        <w:t> </w:t>
      </w:r>
      <w:r>
        <w:rPr/>
        <w:t>xác</w:t>
      </w:r>
      <w:r>
        <w:rPr>
          <w:spacing w:val="11"/>
        </w:rPr>
        <w:t> </w:t>
      </w:r>
      <w:r>
        <w:rPr/>
        <w:t>minh</w:t>
      </w:r>
      <w:r>
        <w:rPr>
          <w:spacing w:val="12"/>
        </w:rPr>
        <w:t> </w:t>
      </w:r>
      <w:r>
        <w:rPr/>
        <w:t>tình</w:t>
      </w:r>
      <w:r>
        <w:rPr>
          <w:spacing w:val="10"/>
        </w:rPr>
        <w:t> </w:t>
      </w:r>
      <w:r>
        <w:rPr/>
        <w:t>tiết</w:t>
      </w:r>
      <w:r>
        <w:rPr>
          <w:spacing w:val="11"/>
        </w:rPr>
        <w:t> </w:t>
      </w:r>
      <w:r>
        <w:rPr/>
        <w:t>vụ</w:t>
      </w:r>
      <w:r>
        <w:rPr>
          <w:spacing w:val="12"/>
        </w:rPr>
        <w:t> </w:t>
      </w:r>
      <w:r>
        <w:rPr/>
        <w:t>việc</w:t>
      </w:r>
      <w:r>
        <w:rPr>
          <w:spacing w:val="9"/>
        </w:rPr>
        <w:t> </w:t>
      </w:r>
      <w:r>
        <w:rPr/>
        <w:t>vi</w:t>
      </w:r>
      <w:r>
        <w:rPr>
          <w:spacing w:val="9"/>
        </w:rPr>
        <w:t> </w:t>
      </w:r>
      <w:r>
        <w:rPr/>
        <w:t>phạm</w:t>
      </w:r>
      <w:r>
        <w:rPr>
          <w:spacing w:val="8"/>
        </w:rPr>
        <w:t> </w:t>
      </w:r>
      <w:r>
        <w:rPr/>
        <w:t>hành</w:t>
      </w:r>
      <w:r>
        <w:rPr>
          <w:spacing w:val="12"/>
        </w:rPr>
        <w:t> </w:t>
      </w:r>
      <w:r>
        <w:rPr/>
        <w:t>chính.</w:t>
      </w:r>
      <w:r>
        <w:rPr>
          <w:spacing w:val="11"/>
        </w:rPr>
        <w:t> </w:t>
      </w:r>
      <w:r>
        <w:rPr/>
        <w:t>Trường</w:t>
      </w:r>
    </w:p>
    <w:p>
      <w:pPr>
        <w:spacing w:after="0" w:line="268" w:lineRule="auto"/>
        <w:sectPr>
          <w:pgSz w:w="11910" w:h="16850"/>
          <w:pgMar w:header="0" w:footer="472" w:top="980" w:bottom="660" w:left="700" w:right="120"/>
        </w:sectPr>
      </w:pPr>
    </w:p>
    <w:p>
      <w:pPr>
        <w:pStyle w:val="BodyText"/>
        <w:spacing w:line="268" w:lineRule="auto" w:before="65"/>
        <w:ind w:right="896" w:firstLine="0"/>
      </w:pPr>
      <w:r>
        <w:rPr/>
        <w:t>hợp tổ chức, cá nhân không thừa nhận đã có hành vi vi phạm thì thực hiện xác minh hành vi vi phạm thông qua các cơ quan chức năng, chính quyền địa phương hoặc người làm chứng (nếu có) để lập biên bản vi phạm hành chính.</w:t>
      </w:r>
    </w:p>
    <w:p>
      <w:pPr>
        <w:pStyle w:val="BodyText"/>
        <w:spacing w:line="268" w:lineRule="auto" w:before="81"/>
        <w:ind w:right="894"/>
      </w:pPr>
      <w:r>
        <w:rPr/>
        <w:t>Công an, các phòng ban chức năng của thành phố, thị xã, huyện và UBND cấp xã nơi tổ chức, cá nhân có dấu hiệu vi phạm thường trú, tạm trú hoặc đóng trụ sở có trách nhiệm phối hợp cung cấp thông tin và hỗ trợ xác minh hành vi vi phạm trong thời gian không quá </w:t>
      </w:r>
      <w:r>
        <w:rPr>
          <w:b/>
          <w:i/>
        </w:rPr>
        <w:t>02 ngày </w:t>
      </w:r>
      <w:r>
        <w:rPr/>
        <w:t>kể từ khi nhận được yêu cầu phối hợp, hỗ trợ.</w:t>
      </w:r>
    </w:p>
    <w:p>
      <w:pPr>
        <w:pStyle w:val="BodyText"/>
        <w:spacing w:line="268" w:lineRule="auto" w:before="76"/>
        <w:ind w:right="895"/>
      </w:pPr>
      <w:r>
        <w:rPr>
          <w:spacing w:val="-71"/>
          <w:w w:val="100"/>
          <w:u w:val="single"/>
        </w:rPr>
        <w:t> </w:t>
      </w:r>
      <w:r>
        <w:rPr>
          <w:i/>
          <w:u w:val="single"/>
        </w:rPr>
        <w:t>Bước 2.</w:t>
      </w:r>
      <w:r>
        <w:rPr>
          <w:i/>
        </w:rPr>
        <w:t> </w:t>
      </w:r>
      <w:r>
        <w:rPr/>
        <w:t>Tiến hành lập biên bản vi phạm hành chính trong thời gian không quá </w:t>
      </w:r>
      <w:r>
        <w:rPr>
          <w:b/>
          <w:i/>
        </w:rPr>
        <w:t>01 ngày </w:t>
      </w:r>
      <w:r>
        <w:rPr/>
        <w:t>kể từ khi Biên bản xác minh tình tiết vụ việc vi phạm hành chính được lập và xác định đúng đối tượng, hành vi vi phạm.</w:t>
      </w:r>
    </w:p>
    <w:p>
      <w:pPr>
        <w:pStyle w:val="BodyText"/>
        <w:spacing w:line="268" w:lineRule="auto"/>
        <w:ind w:right="892"/>
      </w:pPr>
      <w:r>
        <w:rPr>
          <w:spacing w:val="-71"/>
          <w:w w:val="100"/>
          <w:u w:val="single"/>
        </w:rPr>
        <w:t> </w:t>
      </w:r>
      <w:r>
        <w:rPr>
          <w:i/>
          <w:u w:val="single"/>
        </w:rPr>
        <w:t>Bước 3.</w:t>
      </w:r>
      <w:r>
        <w:rPr>
          <w:i/>
        </w:rPr>
        <w:t> </w:t>
      </w:r>
      <w:r>
        <w:rPr/>
        <w:t>Ban hành quyết định xử phạt vi phạm hành chính. Trường hợp không thuộc thẩm quyền, tiến hành chuyển hồ sơ vụ việc và Biên bản vi phạm hành chính đến người có thẩm quyền để đề nghị ban hành quyết định xử lý vi phạm hành chính. Thời gian từ lúc lập biên bản vi phạm hành chính đến ra quyết định xử phạt vi phạm hành chính không quá </w:t>
      </w:r>
      <w:r>
        <w:rPr>
          <w:b/>
          <w:i/>
        </w:rPr>
        <w:t>07 ngày</w:t>
      </w:r>
      <w:r>
        <w:rPr/>
        <w:t>.</w:t>
      </w:r>
    </w:p>
    <w:p>
      <w:pPr>
        <w:pStyle w:val="BodyText"/>
        <w:spacing w:line="268" w:lineRule="auto" w:before="79"/>
        <w:ind w:right="893"/>
      </w:pPr>
      <w:r>
        <w:rPr>
          <w:spacing w:val="-71"/>
          <w:w w:val="100"/>
          <w:u w:val="single"/>
        </w:rPr>
        <w:t> </w:t>
      </w:r>
      <w:r>
        <w:rPr>
          <w:i/>
          <w:u w:val="single"/>
        </w:rPr>
        <w:t>Bước 4:</w:t>
      </w:r>
      <w:r>
        <w:rPr>
          <w:i/>
        </w:rPr>
        <w:t> </w:t>
      </w:r>
      <w:r>
        <w:rPr/>
        <w:t>Công khai các hình ảnh về hành vi vi phạm của cá nhân, tổ chức (kể cả đã xử lý hành chính cũng như chưa đủ căn cứ xử lý hành chính) lên các phương tiện thông tin đại chúng, truyền thông, mạng xã hội, bảng thông tin tổ dân phố nơi xảy ra vi phạm, mục hình ảnh vi phạm của Trung tâm Giám sát, điều hành đô thị thông minh… để tuyên truyền, giáo dục nâng cao ý thức của cộng</w:t>
      </w:r>
      <w:r>
        <w:rPr>
          <w:spacing w:val="-12"/>
        </w:rPr>
        <w:t> </w:t>
      </w:r>
      <w:r>
        <w:rPr/>
        <w:t>đồng.</w:t>
      </w:r>
    </w:p>
    <w:p>
      <w:pPr>
        <w:pStyle w:val="BodyText"/>
        <w:spacing w:line="268" w:lineRule="auto" w:before="77"/>
        <w:ind w:right="899"/>
      </w:pPr>
      <w:r>
        <w:rPr/>
        <w:t>Thông tin xử lý vụ việc phải được chuyển về Trung tâm Giám sát, điều hành đô thị thông minh để công</w:t>
      </w:r>
      <w:r>
        <w:rPr>
          <w:spacing w:val="-7"/>
        </w:rPr>
        <w:t> </w:t>
      </w:r>
      <w:r>
        <w:rPr/>
        <w:t>bố.</w:t>
      </w:r>
    </w:p>
    <w:p>
      <w:pPr>
        <w:pStyle w:val="BodyText"/>
        <w:spacing w:line="268" w:lineRule="auto" w:before="77"/>
        <w:ind w:right="897"/>
      </w:pPr>
      <w:r>
        <w:rPr/>
        <w:t>Tổng thời gian từ khi hình ảnh phản ánh vi phạm được tiếp nhận đến khi ban hành Quyết định xử lý vi phạm hành chính không quá 20 ngày.</w:t>
      </w:r>
    </w:p>
    <w:p>
      <w:pPr>
        <w:pStyle w:val="BodyText"/>
        <w:spacing w:line="268" w:lineRule="auto" w:before="81"/>
        <w:ind w:right="894"/>
      </w:pPr>
      <w:r>
        <w:rPr/>
        <w:t>Trong trường hợp vượt quá thời gian nêu trên nhưng chưa thể thực hiện ban hành Quyết định xử lý vi phạm hành chính, Trung tâm Giám sát, điều hành đô thị thông minh chuyển thông tin của vụ việc đến Phòng Cảnh sát môi trường (Công an tỉnh) để chủ trì, phối hợp cùng Thanh tra Sở Tài nguyên và Môi trường tiếp tục điều tra, xử lý.</w:t>
      </w:r>
    </w:p>
    <w:p>
      <w:pPr>
        <w:pStyle w:val="Heading1"/>
        <w:numPr>
          <w:ilvl w:val="0"/>
          <w:numId w:val="2"/>
        </w:numPr>
        <w:tabs>
          <w:tab w:pos="1567" w:val="left" w:leader="none"/>
        </w:tabs>
        <w:spacing w:line="240" w:lineRule="auto" w:before="77" w:after="0"/>
        <w:ind w:left="1566" w:right="0" w:hanging="282"/>
        <w:jc w:val="both"/>
      </w:pPr>
      <w:r>
        <w:rPr/>
        <w:t>Thẩm quyền lập biên bản và xử phạt vi phạm hành</w:t>
      </w:r>
      <w:r>
        <w:rPr>
          <w:spacing w:val="-16"/>
        </w:rPr>
        <w:t> </w:t>
      </w:r>
      <w:r>
        <w:rPr/>
        <w:t>chính</w:t>
      </w:r>
    </w:p>
    <w:p>
      <w:pPr>
        <w:pStyle w:val="ListParagraph"/>
        <w:numPr>
          <w:ilvl w:val="1"/>
          <w:numId w:val="2"/>
        </w:numPr>
        <w:tabs>
          <w:tab w:pos="1811" w:val="left" w:leader="none"/>
        </w:tabs>
        <w:spacing w:line="268" w:lineRule="auto" w:before="117" w:after="0"/>
        <w:ind w:left="718" w:right="898" w:firstLine="566"/>
        <w:jc w:val="both"/>
        <w:rPr>
          <w:sz w:val="28"/>
        </w:rPr>
      </w:pPr>
      <w:r>
        <w:rPr>
          <w:b/>
          <w:i/>
          <w:sz w:val="28"/>
        </w:rPr>
        <w:t>Đối với hành vi vi phạm trực tiếp phát hiện: </w:t>
      </w:r>
      <w:r>
        <w:rPr>
          <w:sz w:val="28"/>
        </w:rPr>
        <w:t>các lực lượng chức năng thực hiện xử lý vi phạm hành chính theo thẩm quyền được pháp luật quy</w:t>
      </w:r>
      <w:r>
        <w:rPr>
          <w:spacing w:val="-27"/>
          <w:sz w:val="28"/>
        </w:rPr>
        <w:t> </w:t>
      </w:r>
      <w:r>
        <w:rPr>
          <w:sz w:val="28"/>
        </w:rPr>
        <w:t>định.</w:t>
      </w:r>
    </w:p>
    <w:p>
      <w:pPr>
        <w:pStyle w:val="ListParagraph"/>
        <w:numPr>
          <w:ilvl w:val="1"/>
          <w:numId w:val="2"/>
        </w:numPr>
        <w:tabs>
          <w:tab w:pos="1802" w:val="left" w:leader="none"/>
        </w:tabs>
        <w:spacing w:line="268" w:lineRule="auto" w:before="80" w:after="0"/>
        <w:ind w:left="718" w:right="893" w:firstLine="566"/>
        <w:jc w:val="both"/>
        <w:rPr>
          <w:sz w:val="28"/>
        </w:rPr>
      </w:pPr>
      <w:r>
        <w:rPr>
          <w:b/>
          <w:i/>
          <w:sz w:val="28"/>
        </w:rPr>
        <w:t>Đối với hành vi vi phạm xác định thông qua cá thiết bị ghi nhận hình </w:t>
      </w:r>
      <w:r>
        <w:rPr>
          <w:b/>
          <w:i/>
          <w:sz w:val="28"/>
        </w:rPr>
        <w:t>ảnh và thông tin phản ánh: </w:t>
      </w:r>
      <w:r>
        <w:rPr>
          <w:sz w:val="28"/>
        </w:rPr>
        <w:t>giao cho lực lượng công an phối hợp với các đơn vị liên quan xử lý theo thẩm quyền được pháp luật quy</w:t>
      </w:r>
      <w:r>
        <w:rPr>
          <w:spacing w:val="-19"/>
          <w:sz w:val="28"/>
        </w:rPr>
        <w:t> </w:t>
      </w:r>
      <w:r>
        <w:rPr>
          <w:sz w:val="28"/>
        </w:rPr>
        <w:t>định.</w:t>
      </w:r>
    </w:p>
    <w:p>
      <w:pPr>
        <w:pStyle w:val="Heading1"/>
        <w:numPr>
          <w:ilvl w:val="0"/>
          <w:numId w:val="2"/>
        </w:numPr>
        <w:tabs>
          <w:tab w:pos="1567" w:val="left" w:leader="none"/>
        </w:tabs>
        <w:spacing w:line="240" w:lineRule="auto" w:before="78" w:after="0"/>
        <w:ind w:left="1566" w:right="0" w:hanging="282"/>
        <w:jc w:val="both"/>
      </w:pPr>
      <w:r>
        <w:rPr/>
        <w:t>Biểu mẫu liên</w:t>
      </w:r>
      <w:r>
        <w:rPr>
          <w:spacing w:val="-1"/>
        </w:rPr>
        <w:t> </w:t>
      </w:r>
      <w:r>
        <w:rPr/>
        <w:t>quan</w:t>
      </w:r>
    </w:p>
    <w:p>
      <w:pPr>
        <w:pStyle w:val="BodyText"/>
        <w:spacing w:line="268" w:lineRule="auto" w:before="117"/>
        <w:ind w:right="904"/>
      </w:pPr>
      <w:r>
        <w:rPr/>
        <w:t>Thủ tục xử phạt vi phạm hành chính về bảo vệ môi trường được quy định cụ thể</w:t>
      </w:r>
      <w:r>
        <w:rPr>
          <w:spacing w:val="16"/>
        </w:rPr>
        <w:t> </w:t>
      </w:r>
      <w:r>
        <w:rPr/>
        <w:t>tại</w:t>
      </w:r>
      <w:r>
        <w:rPr>
          <w:spacing w:val="20"/>
        </w:rPr>
        <w:t> </w:t>
      </w:r>
      <w:r>
        <w:rPr/>
        <w:t>Mục</w:t>
      </w:r>
      <w:r>
        <w:rPr>
          <w:spacing w:val="17"/>
        </w:rPr>
        <w:t> </w:t>
      </w:r>
      <w:r>
        <w:rPr/>
        <w:t>1</w:t>
      </w:r>
      <w:r>
        <w:rPr>
          <w:spacing w:val="20"/>
        </w:rPr>
        <w:t> </w:t>
      </w:r>
      <w:r>
        <w:rPr/>
        <w:t>Chương</w:t>
      </w:r>
      <w:r>
        <w:rPr>
          <w:spacing w:val="25"/>
        </w:rPr>
        <w:t> </w:t>
      </w:r>
      <w:r>
        <w:rPr/>
        <w:t>III</w:t>
      </w:r>
      <w:r>
        <w:rPr>
          <w:spacing w:val="19"/>
        </w:rPr>
        <w:t> </w:t>
      </w:r>
      <w:r>
        <w:rPr/>
        <w:t>Luật</w:t>
      </w:r>
      <w:r>
        <w:rPr>
          <w:spacing w:val="20"/>
        </w:rPr>
        <w:t> </w:t>
      </w:r>
      <w:r>
        <w:rPr/>
        <w:t>Xử</w:t>
      </w:r>
      <w:r>
        <w:rPr>
          <w:spacing w:val="18"/>
        </w:rPr>
        <w:t> </w:t>
      </w:r>
      <w:r>
        <w:rPr/>
        <w:t>lý</w:t>
      </w:r>
      <w:r>
        <w:rPr>
          <w:spacing w:val="18"/>
        </w:rPr>
        <w:t> </w:t>
      </w:r>
      <w:r>
        <w:rPr/>
        <w:t>vi</w:t>
      </w:r>
      <w:r>
        <w:rPr>
          <w:spacing w:val="18"/>
        </w:rPr>
        <w:t> </w:t>
      </w:r>
      <w:r>
        <w:rPr/>
        <w:t>phạm</w:t>
      </w:r>
      <w:r>
        <w:rPr>
          <w:spacing w:val="15"/>
        </w:rPr>
        <w:t> </w:t>
      </w:r>
      <w:r>
        <w:rPr/>
        <w:t>hành</w:t>
      </w:r>
      <w:r>
        <w:rPr>
          <w:spacing w:val="20"/>
        </w:rPr>
        <w:t> </w:t>
      </w:r>
      <w:r>
        <w:rPr/>
        <w:t>chính</w:t>
      </w:r>
      <w:r>
        <w:rPr>
          <w:spacing w:val="17"/>
        </w:rPr>
        <w:t> </w:t>
      </w:r>
      <w:r>
        <w:rPr/>
        <w:t>năm</w:t>
      </w:r>
      <w:r>
        <w:rPr>
          <w:spacing w:val="17"/>
        </w:rPr>
        <w:t> </w:t>
      </w:r>
      <w:r>
        <w:rPr/>
        <w:t>2012</w:t>
      </w:r>
      <w:r>
        <w:rPr>
          <w:spacing w:val="20"/>
        </w:rPr>
        <w:t> </w:t>
      </w:r>
      <w:r>
        <w:rPr/>
        <w:t>và</w:t>
      </w:r>
      <w:r>
        <w:rPr>
          <w:spacing w:val="20"/>
        </w:rPr>
        <w:t> </w:t>
      </w:r>
      <w:r>
        <w:rPr/>
        <w:t>Nghị</w:t>
      </w:r>
      <w:r>
        <w:rPr>
          <w:spacing w:val="18"/>
        </w:rPr>
        <w:t> </w:t>
      </w:r>
      <w:r>
        <w:rPr/>
        <w:t>định</w:t>
      </w:r>
    </w:p>
    <w:p>
      <w:pPr>
        <w:spacing w:after="0" w:line="268" w:lineRule="auto"/>
        <w:sectPr>
          <w:pgSz w:w="11910" w:h="16850"/>
          <w:pgMar w:header="0" w:footer="472" w:top="980" w:bottom="660" w:left="700" w:right="120"/>
        </w:sectPr>
      </w:pPr>
    </w:p>
    <w:p>
      <w:pPr>
        <w:pStyle w:val="BodyText"/>
        <w:spacing w:line="268" w:lineRule="auto" w:before="65"/>
        <w:ind w:right="893" w:firstLine="0"/>
        <w:rPr>
          <w:i/>
        </w:rPr>
      </w:pPr>
      <w:r>
        <w:rPr/>
        <w:t>81/2013/NĐ-CP ngày 19/7/2013 của Chính phủ quy định chi tiết một số điều và biện pháp thi hành luật xử lý vi phạm hành chính, Nghị định 97/2017/NĐ-CP ngày 18/8/2017 của Chính phủ sửa đổi, bổ sung một số điều của Nghị định 81/2013/NĐ- CP quy định chi tiết một số điều và biện pháp thi hành Luật xử lý vi phạm hành chính. Các mẫu biên bản và mẫu quyết định được sử dụng trong xử lý vi phạm hành chính được ban hành kèm Nghị định 97/2017/NĐ-CP và Thông tư 07/2019/TT- BCA ngày 20/3/2019 quy định về biểu mẫu xử phạt vi phạm hành chính thuộc thẩm quyền Công an nhân</w:t>
      </w:r>
      <w:r>
        <w:rPr>
          <w:spacing w:val="3"/>
        </w:rPr>
        <w:t> </w:t>
      </w:r>
      <w:r>
        <w:rPr/>
        <w:t>dân</w:t>
      </w:r>
      <w:r>
        <w:rPr>
          <w:i/>
        </w:rPr>
        <w:t>.</w:t>
      </w:r>
    </w:p>
    <w:p>
      <w:pPr>
        <w:pStyle w:val="Heading1"/>
        <w:numPr>
          <w:ilvl w:val="0"/>
          <w:numId w:val="2"/>
        </w:numPr>
        <w:tabs>
          <w:tab w:pos="1567" w:val="left" w:leader="none"/>
        </w:tabs>
        <w:spacing w:line="240" w:lineRule="auto" w:before="78" w:after="0"/>
        <w:ind w:left="1566" w:right="0" w:hanging="282"/>
        <w:jc w:val="both"/>
      </w:pPr>
      <w:r>
        <w:rPr/>
        <w:t>Tổ chức thực hiện</w:t>
      </w:r>
    </w:p>
    <w:p>
      <w:pPr>
        <w:pStyle w:val="Heading2"/>
        <w:numPr>
          <w:ilvl w:val="1"/>
          <w:numId w:val="2"/>
        </w:numPr>
        <w:tabs>
          <w:tab w:pos="1778" w:val="left" w:leader="none"/>
        </w:tabs>
        <w:spacing w:line="240" w:lineRule="auto" w:before="117" w:after="0"/>
        <w:ind w:left="1777" w:right="0" w:hanging="493"/>
        <w:jc w:val="both"/>
        <w:rPr>
          <w:i/>
        </w:rPr>
      </w:pPr>
      <w:r>
        <w:rPr>
          <w:i/>
        </w:rPr>
        <w:t>Sở Tài nguyên và Môi</w:t>
      </w:r>
      <w:r>
        <w:rPr>
          <w:i/>
          <w:spacing w:val="1"/>
        </w:rPr>
        <w:t> </w:t>
      </w:r>
      <w:r>
        <w:rPr>
          <w:i/>
        </w:rPr>
        <w:t>trường:</w:t>
      </w:r>
    </w:p>
    <w:p>
      <w:pPr>
        <w:pStyle w:val="ListParagraph"/>
        <w:numPr>
          <w:ilvl w:val="3"/>
          <w:numId w:val="5"/>
        </w:numPr>
        <w:tabs>
          <w:tab w:pos="1458" w:val="left" w:leader="none"/>
        </w:tabs>
        <w:spacing w:line="268" w:lineRule="auto" w:before="118" w:after="0"/>
        <w:ind w:left="718" w:right="894" w:firstLine="566"/>
        <w:jc w:val="both"/>
        <w:rPr>
          <w:sz w:val="28"/>
        </w:rPr>
      </w:pPr>
      <w:r>
        <w:rPr>
          <w:sz w:val="28"/>
        </w:rPr>
        <w:t>Chịu trách nhiệm hướng dẫn về quy định, quy trình xử phạt, tổng hợp những khó khăn vướng mắc và báo cáo UBND tỉnh trong quá trình triển khai thực hiện; kịp thời tham mưu UBND tỉnh điều chỉnh, bổ sung văn bản hướng dẫn này phù hợp với tình hình triển khai trên thực</w:t>
      </w:r>
      <w:r>
        <w:rPr>
          <w:spacing w:val="-8"/>
          <w:sz w:val="28"/>
        </w:rPr>
        <w:t> </w:t>
      </w:r>
      <w:r>
        <w:rPr>
          <w:sz w:val="28"/>
        </w:rPr>
        <w:t>tiễn.</w:t>
      </w:r>
    </w:p>
    <w:p>
      <w:pPr>
        <w:pStyle w:val="ListParagraph"/>
        <w:numPr>
          <w:ilvl w:val="3"/>
          <w:numId w:val="5"/>
        </w:numPr>
        <w:tabs>
          <w:tab w:pos="1470" w:val="left" w:leader="none"/>
        </w:tabs>
        <w:spacing w:line="268" w:lineRule="auto" w:before="79" w:after="0"/>
        <w:ind w:left="718" w:right="897" w:firstLine="566"/>
        <w:jc w:val="both"/>
        <w:rPr>
          <w:sz w:val="28"/>
        </w:rPr>
      </w:pPr>
      <w:r>
        <w:rPr>
          <w:sz w:val="28"/>
        </w:rPr>
        <w:t>Theo chức năng, nhiệm vụ tổ chức thanh tra, kiểm tra, giám sát và xử lý vi phạm pháp luật trong bảo vệ môi trường trên địa bàn</w:t>
      </w:r>
      <w:r>
        <w:rPr>
          <w:spacing w:val="-8"/>
          <w:sz w:val="28"/>
        </w:rPr>
        <w:t> </w:t>
      </w:r>
      <w:r>
        <w:rPr>
          <w:sz w:val="28"/>
        </w:rPr>
        <w:t>tỉnh.</w:t>
      </w:r>
    </w:p>
    <w:p>
      <w:pPr>
        <w:pStyle w:val="ListParagraph"/>
        <w:numPr>
          <w:ilvl w:val="3"/>
          <w:numId w:val="5"/>
        </w:numPr>
        <w:tabs>
          <w:tab w:pos="1485" w:val="left" w:leader="none"/>
        </w:tabs>
        <w:spacing w:line="268" w:lineRule="auto" w:before="78" w:after="0"/>
        <w:ind w:left="718" w:right="898" w:firstLine="566"/>
        <w:jc w:val="both"/>
        <w:rPr>
          <w:sz w:val="28"/>
        </w:rPr>
      </w:pPr>
      <w:r>
        <w:rPr>
          <w:sz w:val="28"/>
        </w:rPr>
        <w:t>Mẫu hóa, hướng dẫn UBND cấp huyện, cấp xã về văn bản giao thực hiện nhiệm vụ bảo vệ môi trường cho các lực lượng trên và nội quy, quy định về thu gom, quản lý, xử lý chất thải, vệ sinh nơi công cộng; ban hành trước</w:t>
      </w:r>
      <w:r>
        <w:rPr>
          <w:spacing w:val="-24"/>
          <w:sz w:val="28"/>
        </w:rPr>
        <w:t> </w:t>
      </w:r>
      <w:r>
        <w:rPr>
          <w:sz w:val="28"/>
        </w:rPr>
        <w:t>15/7/2019.</w:t>
      </w:r>
    </w:p>
    <w:p>
      <w:pPr>
        <w:pStyle w:val="ListParagraph"/>
        <w:numPr>
          <w:ilvl w:val="3"/>
          <w:numId w:val="5"/>
        </w:numPr>
        <w:tabs>
          <w:tab w:pos="1458" w:val="left" w:leader="none"/>
        </w:tabs>
        <w:spacing w:line="268" w:lineRule="auto" w:before="78" w:after="0"/>
        <w:ind w:left="718" w:right="908" w:firstLine="566"/>
        <w:jc w:val="both"/>
        <w:rPr>
          <w:sz w:val="28"/>
        </w:rPr>
      </w:pPr>
      <w:r>
        <w:rPr>
          <w:sz w:val="28"/>
        </w:rPr>
        <w:t>Tổng hợp báo cáo tình hình thực hiện xử lý vi phạm hành chính, gửi báo cáo UBND tỉnh định kỳ 03 tháng/lần trước ngày 15/01, 15/4, 15/7, 15/10 hàng</w:t>
      </w:r>
      <w:r>
        <w:rPr>
          <w:spacing w:val="-29"/>
          <w:sz w:val="28"/>
        </w:rPr>
        <w:t> </w:t>
      </w:r>
      <w:r>
        <w:rPr>
          <w:sz w:val="28"/>
        </w:rPr>
        <w:t>năm.</w:t>
      </w:r>
    </w:p>
    <w:p>
      <w:pPr>
        <w:pStyle w:val="Heading2"/>
        <w:numPr>
          <w:ilvl w:val="1"/>
          <w:numId w:val="2"/>
        </w:numPr>
        <w:tabs>
          <w:tab w:pos="1778" w:val="left" w:leader="none"/>
        </w:tabs>
        <w:spacing w:line="240" w:lineRule="auto" w:before="80" w:after="0"/>
        <w:ind w:left="1777" w:right="0" w:hanging="493"/>
        <w:jc w:val="both"/>
        <w:rPr>
          <w:i/>
        </w:rPr>
      </w:pPr>
      <w:r>
        <w:rPr>
          <w:i/>
        </w:rPr>
        <w:t>Sở Thông tin và truyền</w:t>
      </w:r>
      <w:r>
        <w:rPr>
          <w:i/>
          <w:spacing w:val="-7"/>
        </w:rPr>
        <w:t> </w:t>
      </w:r>
      <w:r>
        <w:rPr>
          <w:i/>
        </w:rPr>
        <w:t>thông:</w:t>
      </w:r>
    </w:p>
    <w:p>
      <w:pPr>
        <w:pStyle w:val="BodyText"/>
        <w:spacing w:line="268" w:lineRule="auto" w:before="117"/>
        <w:ind w:right="896"/>
      </w:pPr>
      <w:r>
        <w:rPr/>
        <w:t>Chỉ đạo Trung tâm Giám sát, điều hành đô thị thông minh tỉnh tổ chức theo dõi, rà soát hình ảnh để phát hiện các hành vi vi phạm và thực hiện các nhiệm vụ liên quan đã được hướng</w:t>
      </w:r>
      <w:r>
        <w:rPr>
          <w:spacing w:val="-6"/>
        </w:rPr>
        <w:t> </w:t>
      </w:r>
      <w:r>
        <w:rPr/>
        <w:t>dẫn.</w:t>
      </w:r>
    </w:p>
    <w:p>
      <w:pPr>
        <w:pStyle w:val="Heading2"/>
        <w:numPr>
          <w:ilvl w:val="1"/>
          <w:numId w:val="2"/>
        </w:numPr>
        <w:tabs>
          <w:tab w:pos="1778" w:val="left" w:leader="none"/>
        </w:tabs>
        <w:spacing w:line="240" w:lineRule="auto" w:before="78" w:after="0"/>
        <w:ind w:left="1777" w:right="0" w:hanging="493"/>
        <w:jc w:val="both"/>
        <w:rPr>
          <w:i/>
        </w:rPr>
      </w:pPr>
      <w:r>
        <w:rPr>
          <w:i/>
        </w:rPr>
        <w:t>Công an</w:t>
      </w:r>
      <w:r>
        <w:rPr>
          <w:i/>
          <w:spacing w:val="-4"/>
        </w:rPr>
        <w:t> </w:t>
      </w:r>
      <w:r>
        <w:rPr>
          <w:i/>
        </w:rPr>
        <w:t>tỉnh:</w:t>
      </w:r>
    </w:p>
    <w:p>
      <w:pPr>
        <w:pStyle w:val="BodyText"/>
        <w:spacing w:line="268" w:lineRule="auto" w:before="120"/>
        <w:ind w:right="895"/>
      </w:pPr>
      <w:r>
        <w:rPr/>
        <w:t>Chỉ đạo Công an thành phố Huế, các huyện và thị xã, lực lượng cảnh sát môi trường phối hợp với UBND các địa phương trong việc xác minh, xử lý các hành vi vi phạm về môi trường, đặc biệt là các hành vi phát hiện qua các thiết bị ghi nhận hình ảnh.</w:t>
      </w:r>
    </w:p>
    <w:p>
      <w:pPr>
        <w:pStyle w:val="Heading2"/>
        <w:numPr>
          <w:ilvl w:val="1"/>
          <w:numId w:val="2"/>
        </w:numPr>
        <w:tabs>
          <w:tab w:pos="1778" w:val="left" w:leader="none"/>
        </w:tabs>
        <w:spacing w:line="240" w:lineRule="auto" w:before="77" w:after="0"/>
        <w:ind w:left="1777" w:right="0" w:hanging="493"/>
        <w:jc w:val="both"/>
        <w:rPr>
          <w:i/>
        </w:rPr>
      </w:pPr>
      <w:r>
        <w:rPr>
          <w:i/>
        </w:rPr>
        <w:t>Sở Giao thông Vận</w:t>
      </w:r>
      <w:r>
        <w:rPr>
          <w:i/>
          <w:spacing w:val="1"/>
        </w:rPr>
        <w:t> </w:t>
      </w:r>
      <w:r>
        <w:rPr>
          <w:i/>
        </w:rPr>
        <w:t>tải:</w:t>
      </w:r>
    </w:p>
    <w:p>
      <w:pPr>
        <w:pStyle w:val="ListParagraph"/>
        <w:numPr>
          <w:ilvl w:val="3"/>
          <w:numId w:val="5"/>
        </w:numPr>
        <w:tabs>
          <w:tab w:pos="1468" w:val="left" w:leader="none"/>
        </w:tabs>
        <w:spacing w:line="268" w:lineRule="auto" w:before="117" w:after="0"/>
        <w:ind w:left="718" w:right="895" w:firstLine="566"/>
        <w:jc w:val="both"/>
        <w:rPr>
          <w:sz w:val="28"/>
        </w:rPr>
      </w:pPr>
      <w:r>
        <w:rPr>
          <w:sz w:val="28"/>
        </w:rPr>
        <w:t>Tuyên truyền và tăng cường xử lý các hành vi vi phạm đổ, thải bỏ chất thải không đúng nơi quy định vi phạm quy định về giao thông đường bộ. Chỉ đạo các lực lượng chức năng theo nhiệm vụ, thẩm quyền được quy định để tổ chức kiểm tra, xử lý các hành vi vi phạm về đổ rác, chất phế thải ra đường bộ, phạm vi đất dành cho đường bộ; điều khiển xe đổ trái phép chất phế thải ra đường phố, phạm vi đất dành cho đường</w:t>
      </w:r>
      <w:r>
        <w:rPr>
          <w:spacing w:val="-2"/>
          <w:sz w:val="28"/>
        </w:rPr>
        <w:t> </w:t>
      </w:r>
      <w:r>
        <w:rPr>
          <w:sz w:val="28"/>
        </w:rPr>
        <w:t>bộ.</w:t>
      </w:r>
    </w:p>
    <w:p>
      <w:pPr>
        <w:spacing w:after="0" w:line="268" w:lineRule="auto"/>
        <w:jc w:val="both"/>
        <w:rPr>
          <w:sz w:val="28"/>
        </w:rPr>
        <w:sectPr>
          <w:pgSz w:w="11910" w:h="16850"/>
          <w:pgMar w:header="0" w:footer="472" w:top="980" w:bottom="660" w:left="700" w:right="120"/>
        </w:sectPr>
      </w:pPr>
    </w:p>
    <w:p>
      <w:pPr>
        <w:pStyle w:val="ListParagraph"/>
        <w:numPr>
          <w:ilvl w:val="3"/>
          <w:numId w:val="5"/>
        </w:numPr>
        <w:tabs>
          <w:tab w:pos="1475" w:val="left" w:leader="none"/>
        </w:tabs>
        <w:spacing w:line="268" w:lineRule="auto" w:before="65" w:after="0"/>
        <w:ind w:left="718" w:right="901" w:firstLine="566"/>
        <w:jc w:val="both"/>
        <w:rPr>
          <w:sz w:val="28"/>
        </w:rPr>
      </w:pPr>
      <w:r>
        <w:rPr>
          <w:sz w:val="28"/>
        </w:rPr>
        <w:t>Chủ trì, tổ chức phối hợp giữa cơ quan đăng kiểm, lực lượng cảnh sát giao thông, đăng ký kinh doanh và chính quyền cơ sở để tổ chức cho chủ các phương tiện vận tải ký cam kết bảo vệ môi trường, vệ sinh phương tiện, đổ thải đúng nơi quy định; hoàn thành việc ký cam kết trong tháng</w:t>
      </w:r>
      <w:r>
        <w:rPr>
          <w:spacing w:val="-8"/>
          <w:sz w:val="28"/>
        </w:rPr>
        <w:t> </w:t>
      </w:r>
      <w:r>
        <w:rPr>
          <w:sz w:val="28"/>
        </w:rPr>
        <w:t>07/2019.</w:t>
      </w:r>
    </w:p>
    <w:p>
      <w:pPr>
        <w:pStyle w:val="Heading2"/>
        <w:numPr>
          <w:ilvl w:val="1"/>
          <w:numId w:val="2"/>
        </w:numPr>
        <w:tabs>
          <w:tab w:pos="1778" w:val="left" w:leader="none"/>
        </w:tabs>
        <w:spacing w:line="240" w:lineRule="auto" w:before="80" w:after="0"/>
        <w:ind w:left="1777" w:right="0" w:hanging="493"/>
        <w:jc w:val="both"/>
        <w:rPr>
          <w:i/>
        </w:rPr>
      </w:pPr>
      <w:r>
        <w:rPr>
          <w:i/>
        </w:rPr>
        <w:t>Sở Xây</w:t>
      </w:r>
      <w:r>
        <w:rPr>
          <w:i/>
          <w:spacing w:val="-4"/>
        </w:rPr>
        <w:t> </w:t>
      </w:r>
      <w:r>
        <w:rPr>
          <w:i/>
        </w:rPr>
        <w:t>dựng:</w:t>
      </w:r>
    </w:p>
    <w:p>
      <w:pPr>
        <w:pStyle w:val="ListParagraph"/>
        <w:numPr>
          <w:ilvl w:val="3"/>
          <w:numId w:val="5"/>
        </w:numPr>
        <w:tabs>
          <w:tab w:pos="1461" w:val="left" w:leader="none"/>
        </w:tabs>
        <w:spacing w:line="268" w:lineRule="auto" w:before="117" w:after="0"/>
        <w:ind w:left="718" w:right="906" w:firstLine="566"/>
        <w:jc w:val="both"/>
        <w:rPr>
          <w:sz w:val="28"/>
        </w:rPr>
      </w:pPr>
      <w:r>
        <w:rPr>
          <w:sz w:val="28"/>
        </w:rPr>
        <w:t>Chủ trì, phối hợp với các cơ quan chức năng của địa phương tham mưu giúp UBND tỉnh thực hiện công tác quản lý chất thải xây dựng trên địa</w:t>
      </w:r>
      <w:r>
        <w:rPr>
          <w:spacing w:val="-12"/>
          <w:sz w:val="28"/>
        </w:rPr>
        <w:t> </w:t>
      </w:r>
      <w:r>
        <w:rPr>
          <w:sz w:val="28"/>
        </w:rPr>
        <w:t>bàn.</w:t>
      </w:r>
    </w:p>
    <w:p>
      <w:pPr>
        <w:pStyle w:val="ListParagraph"/>
        <w:numPr>
          <w:ilvl w:val="3"/>
          <w:numId w:val="5"/>
        </w:numPr>
        <w:tabs>
          <w:tab w:pos="1451" w:val="left" w:leader="none"/>
        </w:tabs>
        <w:spacing w:line="268" w:lineRule="auto" w:before="78" w:after="0"/>
        <w:ind w:left="718" w:right="895" w:firstLine="566"/>
        <w:jc w:val="both"/>
        <w:rPr>
          <w:sz w:val="28"/>
        </w:rPr>
      </w:pPr>
      <w:r>
        <w:rPr>
          <w:sz w:val="28"/>
        </w:rPr>
        <w:t>Tuyền truyền đến chủ đầu tư các công trình, nhà ở thực hiện quản lý chất thải xây dựng theo quy định; đối với các công trình có lượng đổ thải lớn phải xác định được điểm đổ thải trước khi thẩm tra, thẩm định hồ sơ xây</w:t>
      </w:r>
      <w:r>
        <w:rPr>
          <w:spacing w:val="-17"/>
          <w:sz w:val="28"/>
        </w:rPr>
        <w:t> </w:t>
      </w:r>
      <w:r>
        <w:rPr>
          <w:sz w:val="28"/>
        </w:rPr>
        <w:t>dựng.</w:t>
      </w:r>
    </w:p>
    <w:p>
      <w:pPr>
        <w:pStyle w:val="ListParagraph"/>
        <w:numPr>
          <w:ilvl w:val="3"/>
          <w:numId w:val="5"/>
        </w:numPr>
        <w:tabs>
          <w:tab w:pos="1470" w:val="left" w:leader="none"/>
        </w:tabs>
        <w:spacing w:line="268" w:lineRule="auto" w:before="81" w:after="0"/>
        <w:ind w:left="718" w:right="895" w:firstLine="566"/>
        <w:jc w:val="both"/>
        <w:rPr>
          <w:sz w:val="28"/>
        </w:rPr>
      </w:pPr>
      <w:r>
        <w:rPr>
          <w:spacing w:val="-3"/>
          <w:sz w:val="28"/>
        </w:rPr>
        <w:t>Theo </w:t>
      </w:r>
      <w:r>
        <w:rPr>
          <w:sz w:val="28"/>
        </w:rPr>
        <w:t>dõi, tổng </w:t>
      </w:r>
      <w:r>
        <w:rPr>
          <w:spacing w:val="-3"/>
          <w:sz w:val="28"/>
        </w:rPr>
        <w:t>hợp danh sách </w:t>
      </w:r>
      <w:r>
        <w:rPr>
          <w:sz w:val="28"/>
        </w:rPr>
        <w:t>các </w:t>
      </w:r>
      <w:r>
        <w:rPr>
          <w:spacing w:val="-3"/>
          <w:sz w:val="28"/>
        </w:rPr>
        <w:t>công trình </w:t>
      </w:r>
      <w:r>
        <w:rPr>
          <w:sz w:val="28"/>
        </w:rPr>
        <w:t>sẽ phá dỡ, </w:t>
      </w:r>
      <w:r>
        <w:rPr>
          <w:spacing w:val="-3"/>
          <w:sz w:val="28"/>
        </w:rPr>
        <w:t>khởi công </w:t>
      </w:r>
      <w:r>
        <w:rPr>
          <w:sz w:val="28"/>
        </w:rPr>
        <w:t>xây dựng (bao </w:t>
      </w:r>
      <w:r>
        <w:rPr>
          <w:spacing w:val="-2"/>
          <w:sz w:val="28"/>
        </w:rPr>
        <w:t>gồm </w:t>
      </w:r>
      <w:r>
        <w:rPr>
          <w:sz w:val="28"/>
        </w:rPr>
        <w:t>công </w:t>
      </w:r>
      <w:r>
        <w:rPr>
          <w:spacing w:val="-3"/>
          <w:sz w:val="28"/>
        </w:rPr>
        <w:t>trình </w:t>
      </w:r>
      <w:r>
        <w:rPr>
          <w:sz w:val="28"/>
        </w:rPr>
        <w:t>nhà ở </w:t>
      </w:r>
      <w:r>
        <w:rPr>
          <w:spacing w:val="-3"/>
          <w:sz w:val="28"/>
        </w:rPr>
        <w:t>phải có </w:t>
      </w:r>
      <w:r>
        <w:rPr>
          <w:sz w:val="28"/>
        </w:rPr>
        <w:t>giấy </w:t>
      </w:r>
      <w:r>
        <w:rPr>
          <w:spacing w:val="-3"/>
          <w:sz w:val="28"/>
        </w:rPr>
        <w:t>phép </w:t>
      </w:r>
      <w:r>
        <w:rPr>
          <w:sz w:val="28"/>
        </w:rPr>
        <w:t>xây dựng) trên </w:t>
      </w:r>
      <w:r>
        <w:rPr>
          <w:spacing w:val="-2"/>
          <w:sz w:val="28"/>
        </w:rPr>
        <w:t>địa </w:t>
      </w:r>
      <w:r>
        <w:rPr>
          <w:sz w:val="28"/>
        </w:rPr>
        <w:t>bàn và </w:t>
      </w:r>
      <w:r>
        <w:rPr>
          <w:spacing w:val="-3"/>
          <w:sz w:val="28"/>
        </w:rPr>
        <w:t>danh sách các </w:t>
      </w:r>
      <w:r>
        <w:rPr>
          <w:sz w:val="28"/>
        </w:rPr>
        <w:t>đơn vị </w:t>
      </w:r>
      <w:r>
        <w:rPr>
          <w:spacing w:val="-2"/>
          <w:sz w:val="28"/>
        </w:rPr>
        <w:t>thu </w:t>
      </w:r>
      <w:r>
        <w:rPr>
          <w:spacing w:val="-3"/>
          <w:sz w:val="28"/>
        </w:rPr>
        <w:t>gom, </w:t>
      </w:r>
      <w:r>
        <w:rPr>
          <w:sz w:val="28"/>
        </w:rPr>
        <w:t>vận </w:t>
      </w:r>
      <w:r>
        <w:rPr>
          <w:spacing w:val="-3"/>
          <w:sz w:val="28"/>
        </w:rPr>
        <w:t>chuyển, </w:t>
      </w:r>
      <w:r>
        <w:rPr>
          <w:sz w:val="28"/>
        </w:rPr>
        <w:t>xử lý rác thải xây dựng trên địa </w:t>
      </w:r>
      <w:r>
        <w:rPr>
          <w:spacing w:val="-3"/>
          <w:sz w:val="28"/>
        </w:rPr>
        <w:t>bàn </w:t>
      </w:r>
      <w:r>
        <w:rPr>
          <w:sz w:val="28"/>
        </w:rPr>
        <w:t>tỉnh </w:t>
      </w:r>
      <w:r>
        <w:rPr>
          <w:spacing w:val="-3"/>
          <w:sz w:val="28"/>
        </w:rPr>
        <w:t>công </w:t>
      </w:r>
      <w:r>
        <w:rPr>
          <w:sz w:val="28"/>
        </w:rPr>
        <w:t>bố trên </w:t>
      </w:r>
      <w:r>
        <w:rPr>
          <w:spacing w:val="-3"/>
          <w:sz w:val="28"/>
        </w:rPr>
        <w:t>website </w:t>
      </w:r>
      <w:r>
        <w:rPr>
          <w:sz w:val="28"/>
        </w:rPr>
        <w:t>của Sở </w:t>
      </w:r>
      <w:r>
        <w:rPr>
          <w:spacing w:val="-3"/>
          <w:sz w:val="28"/>
        </w:rPr>
        <w:t>Xây </w:t>
      </w:r>
      <w:r>
        <w:rPr>
          <w:sz w:val="28"/>
        </w:rPr>
        <w:t>dựng để các tổ </w:t>
      </w:r>
      <w:r>
        <w:rPr>
          <w:spacing w:val="-3"/>
          <w:sz w:val="28"/>
        </w:rPr>
        <w:t>chức, </w:t>
      </w:r>
      <w:r>
        <w:rPr>
          <w:sz w:val="28"/>
        </w:rPr>
        <w:t>cá </w:t>
      </w:r>
      <w:r>
        <w:rPr>
          <w:spacing w:val="-3"/>
          <w:sz w:val="28"/>
        </w:rPr>
        <w:t>nhân liên quan biết </w:t>
      </w:r>
      <w:r>
        <w:rPr>
          <w:sz w:val="28"/>
        </w:rPr>
        <w:t>và phối hợp </w:t>
      </w:r>
      <w:r>
        <w:rPr>
          <w:spacing w:val="-3"/>
          <w:sz w:val="28"/>
        </w:rPr>
        <w:t>trong công</w:t>
      </w:r>
      <w:r>
        <w:rPr>
          <w:spacing w:val="-6"/>
          <w:sz w:val="28"/>
        </w:rPr>
        <w:t> </w:t>
      </w:r>
      <w:r>
        <w:rPr>
          <w:sz w:val="28"/>
        </w:rPr>
        <w:t>tác</w:t>
      </w:r>
      <w:r>
        <w:rPr>
          <w:spacing w:val="-7"/>
          <w:sz w:val="28"/>
        </w:rPr>
        <w:t> </w:t>
      </w:r>
      <w:r>
        <w:rPr>
          <w:spacing w:val="-2"/>
          <w:sz w:val="28"/>
        </w:rPr>
        <w:t>thu</w:t>
      </w:r>
      <w:r>
        <w:rPr>
          <w:spacing w:val="-5"/>
          <w:sz w:val="28"/>
        </w:rPr>
        <w:t> </w:t>
      </w:r>
      <w:r>
        <w:rPr>
          <w:spacing w:val="-3"/>
          <w:sz w:val="28"/>
        </w:rPr>
        <w:t>gom,</w:t>
      </w:r>
      <w:r>
        <w:rPr>
          <w:spacing w:val="-7"/>
          <w:sz w:val="28"/>
        </w:rPr>
        <w:t> </w:t>
      </w:r>
      <w:r>
        <w:rPr>
          <w:sz w:val="28"/>
        </w:rPr>
        <w:t>vận</w:t>
      </w:r>
      <w:r>
        <w:rPr>
          <w:spacing w:val="-5"/>
          <w:sz w:val="28"/>
        </w:rPr>
        <w:t> </w:t>
      </w:r>
      <w:r>
        <w:rPr>
          <w:spacing w:val="-3"/>
          <w:sz w:val="28"/>
        </w:rPr>
        <w:t>chuyển,</w:t>
      </w:r>
      <w:r>
        <w:rPr>
          <w:spacing w:val="-7"/>
          <w:sz w:val="28"/>
        </w:rPr>
        <w:t> </w:t>
      </w:r>
      <w:r>
        <w:rPr>
          <w:sz w:val="28"/>
        </w:rPr>
        <w:t>tái</w:t>
      </w:r>
      <w:r>
        <w:rPr>
          <w:spacing w:val="-5"/>
          <w:sz w:val="28"/>
        </w:rPr>
        <w:t> </w:t>
      </w:r>
      <w:r>
        <w:rPr>
          <w:sz w:val="28"/>
        </w:rPr>
        <w:t>sử</w:t>
      </w:r>
      <w:r>
        <w:rPr>
          <w:spacing w:val="-7"/>
          <w:sz w:val="28"/>
        </w:rPr>
        <w:t> </w:t>
      </w:r>
      <w:r>
        <w:rPr>
          <w:sz w:val="28"/>
        </w:rPr>
        <w:t>dụng,</w:t>
      </w:r>
      <w:r>
        <w:rPr>
          <w:spacing w:val="-7"/>
          <w:sz w:val="28"/>
        </w:rPr>
        <w:t> </w:t>
      </w:r>
      <w:r>
        <w:rPr>
          <w:spacing w:val="-3"/>
          <w:sz w:val="28"/>
        </w:rPr>
        <w:t>tái</w:t>
      </w:r>
      <w:r>
        <w:rPr>
          <w:spacing w:val="-5"/>
          <w:sz w:val="28"/>
        </w:rPr>
        <w:t> </w:t>
      </w:r>
      <w:r>
        <w:rPr>
          <w:sz w:val="28"/>
        </w:rPr>
        <w:t>chế</w:t>
      </w:r>
      <w:r>
        <w:rPr>
          <w:spacing w:val="-6"/>
          <w:sz w:val="28"/>
        </w:rPr>
        <w:t> </w:t>
      </w:r>
      <w:r>
        <w:rPr>
          <w:sz w:val="28"/>
        </w:rPr>
        <w:t>và</w:t>
      </w:r>
      <w:r>
        <w:rPr>
          <w:spacing w:val="-7"/>
          <w:sz w:val="28"/>
        </w:rPr>
        <w:t> </w:t>
      </w:r>
      <w:r>
        <w:rPr>
          <w:sz w:val="28"/>
        </w:rPr>
        <w:t>xử</w:t>
      </w:r>
      <w:r>
        <w:rPr>
          <w:spacing w:val="-7"/>
          <w:sz w:val="28"/>
        </w:rPr>
        <w:t> </w:t>
      </w:r>
      <w:r>
        <w:rPr>
          <w:sz w:val="28"/>
        </w:rPr>
        <w:t>lý</w:t>
      </w:r>
      <w:r>
        <w:rPr>
          <w:spacing w:val="-6"/>
          <w:sz w:val="28"/>
        </w:rPr>
        <w:t> </w:t>
      </w:r>
      <w:r>
        <w:rPr>
          <w:spacing w:val="-3"/>
          <w:sz w:val="28"/>
        </w:rPr>
        <w:t>chất</w:t>
      </w:r>
      <w:r>
        <w:rPr>
          <w:spacing w:val="-4"/>
          <w:sz w:val="28"/>
        </w:rPr>
        <w:t> </w:t>
      </w:r>
      <w:r>
        <w:rPr>
          <w:spacing w:val="-3"/>
          <w:sz w:val="28"/>
        </w:rPr>
        <w:t>thải</w:t>
      </w:r>
      <w:r>
        <w:rPr>
          <w:spacing w:val="-5"/>
          <w:sz w:val="28"/>
        </w:rPr>
        <w:t> </w:t>
      </w:r>
      <w:r>
        <w:rPr>
          <w:sz w:val="28"/>
        </w:rPr>
        <w:t>xây</w:t>
      </w:r>
      <w:r>
        <w:rPr>
          <w:spacing w:val="-10"/>
          <w:sz w:val="28"/>
        </w:rPr>
        <w:t> </w:t>
      </w:r>
      <w:r>
        <w:rPr>
          <w:sz w:val="28"/>
        </w:rPr>
        <w:t>dựng.</w:t>
      </w:r>
    </w:p>
    <w:p>
      <w:pPr>
        <w:pStyle w:val="ListParagraph"/>
        <w:numPr>
          <w:ilvl w:val="3"/>
          <w:numId w:val="5"/>
        </w:numPr>
        <w:tabs>
          <w:tab w:pos="1470" w:val="left" w:leader="none"/>
        </w:tabs>
        <w:spacing w:line="268" w:lineRule="auto" w:before="76" w:after="0"/>
        <w:ind w:left="718" w:right="911" w:firstLine="566"/>
        <w:jc w:val="both"/>
        <w:rPr>
          <w:sz w:val="28"/>
        </w:rPr>
      </w:pPr>
      <w:r>
        <w:rPr>
          <w:sz w:val="28"/>
        </w:rPr>
        <w:t>Theo chức năng, nhiệm vu tổ chức thanh tra, kiểm tra, giám sát và xử lý vi phạm pháp luật trong quản lý rác thải xây dựng trên địa bàn</w:t>
      </w:r>
      <w:r>
        <w:rPr>
          <w:spacing w:val="-13"/>
          <w:sz w:val="28"/>
        </w:rPr>
        <w:t> </w:t>
      </w:r>
      <w:r>
        <w:rPr>
          <w:sz w:val="28"/>
        </w:rPr>
        <w:t>tỉnh.</w:t>
      </w:r>
    </w:p>
    <w:p>
      <w:pPr>
        <w:pStyle w:val="ListParagraph"/>
        <w:numPr>
          <w:ilvl w:val="1"/>
          <w:numId w:val="2"/>
        </w:numPr>
        <w:tabs>
          <w:tab w:pos="1799" w:val="left" w:leader="none"/>
        </w:tabs>
        <w:spacing w:line="268" w:lineRule="auto" w:before="78" w:after="0"/>
        <w:ind w:left="718" w:right="891" w:firstLine="566"/>
        <w:jc w:val="both"/>
        <w:rPr>
          <w:sz w:val="28"/>
        </w:rPr>
      </w:pPr>
      <w:r>
        <w:rPr>
          <w:b/>
          <w:i/>
          <w:sz w:val="28"/>
        </w:rPr>
        <w:t>Sở Văn hóa và Thể thao, Công ty CP Môi trường và Công trình đô thị </w:t>
      </w:r>
      <w:r>
        <w:rPr>
          <w:b/>
          <w:i/>
          <w:sz w:val="28"/>
        </w:rPr>
        <w:t>Huế, Trung </w:t>
      </w:r>
      <w:r>
        <w:rPr>
          <w:b/>
          <w:i/>
          <w:spacing w:val="-2"/>
          <w:sz w:val="28"/>
        </w:rPr>
        <w:t>tâm </w:t>
      </w:r>
      <w:r>
        <w:rPr>
          <w:b/>
          <w:i/>
          <w:sz w:val="28"/>
        </w:rPr>
        <w:t>Công viên cây xanh Huế, Trung tâm Bảo tồn di tích cố đô Huế, UBND cấp huyện </w:t>
      </w:r>
      <w:r>
        <w:rPr>
          <w:sz w:val="28"/>
        </w:rPr>
        <w:t>phổ biến </w:t>
      </w:r>
      <w:r>
        <w:rPr>
          <w:spacing w:val="-3"/>
          <w:sz w:val="28"/>
        </w:rPr>
        <w:t>mức </w:t>
      </w:r>
      <w:r>
        <w:rPr>
          <w:sz w:val="28"/>
        </w:rPr>
        <w:t>xử phạt đối với hành vi vi phạm tại các biển quảng cáo điện tử; triển khai lắp đặt (/gắn) một số biển, bảng, đề can phù hợp nơi công cộng để phổ biến mức xử phạt đối với một số hành vi vi phạm về môi trường nhằm nhắc nhở, ngăn chặn hành vi vi phạm, nâng cao ý thức người</w:t>
      </w:r>
      <w:r>
        <w:rPr>
          <w:spacing w:val="-16"/>
          <w:sz w:val="28"/>
        </w:rPr>
        <w:t> </w:t>
      </w:r>
      <w:r>
        <w:rPr>
          <w:sz w:val="28"/>
        </w:rPr>
        <w:t>dân.</w:t>
      </w:r>
    </w:p>
    <w:p>
      <w:pPr>
        <w:pStyle w:val="Heading2"/>
        <w:numPr>
          <w:ilvl w:val="1"/>
          <w:numId w:val="2"/>
        </w:numPr>
        <w:tabs>
          <w:tab w:pos="1778" w:val="left" w:leader="none"/>
        </w:tabs>
        <w:spacing w:line="240" w:lineRule="auto" w:before="78" w:after="0"/>
        <w:ind w:left="1777" w:right="0" w:hanging="493"/>
        <w:jc w:val="both"/>
        <w:rPr>
          <w:i/>
        </w:rPr>
      </w:pPr>
      <w:r>
        <w:rPr>
          <w:i/>
        </w:rPr>
        <w:t>UBND thành phố, thị xã,</w:t>
      </w:r>
      <w:r>
        <w:rPr>
          <w:i/>
          <w:spacing w:val="-5"/>
        </w:rPr>
        <w:t> </w:t>
      </w:r>
      <w:r>
        <w:rPr>
          <w:i/>
        </w:rPr>
        <w:t>huyện:</w:t>
      </w:r>
    </w:p>
    <w:p>
      <w:pPr>
        <w:pStyle w:val="ListParagraph"/>
        <w:numPr>
          <w:ilvl w:val="3"/>
          <w:numId w:val="5"/>
        </w:numPr>
        <w:tabs>
          <w:tab w:pos="1475" w:val="left" w:leader="none"/>
        </w:tabs>
        <w:spacing w:line="268" w:lineRule="auto" w:before="117" w:after="0"/>
        <w:ind w:left="718" w:right="898" w:firstLine="566"/>
        <w:jc w:val="both"/>
        <w:rPr>
          <w:sz w:val="28"/>
        </w:rPr>
      </w:pPr>
      <w:r>
        <w:rPr>
          <w:sz w:val="28"/>
        </w:rPr>
        <w:t>Chỉ đạo và kiểm tra UBND các xã, phường ban hành nội quy, quy định về thu gom, quản lý, xử lý chất thải, vệ sinh nơi công cộng,… để làm cơ sở xác định hành vi vi</w:t>
      </w:r>
      <w:r>
        <w:rPr>
          <w:spacing w:val="-8"/>
          <w:sz w:val="28"/>
        </w:rPr>
        <w:t> </w:t>
      </w:r>
      <w:r>
        <w:rPr>
          <w:sz w:val="28"/>
        </w:rPr>
        <w:t>phạm.</w:t>
      </w:r>
    </w:p>
    <w:p>
      <w:pPr>
        <w:pStyle w:val="ListParagraph"/>
        <w:numPr>
          <w:ilvl w:val="3"/>
          <w:numId w:val="5"/>
        </w:numPr>
        <w:tabs>
          <w:tab w:pos="1461" w:val="left" w:leader="none"/>
        </w:tabs>
        <w:spacing w:line="268" w:lineRule="auto" w:before="78" w:after="0"/>
        <w:ind w:left="718" w:right="894" w:firstLine="566"/>
        <w:jc w:val="both"/>
        <w:rPr>
          <w:sz w:val="28"/>
        </w:rPr>
      </w:pPr>
      <w:r>
        <w:rPr>
          <w:sz w:val="28"/>
        </w:rPr>
        <w:t>Chịu trách nhiệm trực tiếp trước Chủ tịch UBND tỉnh về việc triển khai thực hiện hướng dẫn tại Công văn này đối với các cơ quan, đơn vị, lực lượng chức năng liên quan trên phạm vi, địa bàn quản</w:t>
      </w:r>
      <w:r>
        <w:rPr>
          <w:spacing w:val="-14"/>
          <w:sz w:val="28"/>
        </w:rPr>
        <w:t> </w:t>
      </w:r>
      <w:r>
        <w:rPr>
          <w:sz w:val="28"/>
        </w:rPr>
        <w:t>lý.</w:t>
      </w:r>
    </w:p>
    <w:p>
      <w:pPr>
        <w:pStyle w:val="ListParagraph"/>
        <w:numPr>
          <w:ilvl w:val="3"/>
          <w:numId w:val="5"/>
        </w:numPr>
        <w:tabs>
          <w:tab w:pos="1456" w:val="left" w:leader="none"/>
        </w:tabs>
        <w:spacing w:line="268" w:lineRule="auto" w:before="80" w:after="0"/>
        <w:ind w:left="718" w:right="906" w:firstLine="566"/>
        <w:jc w:val="both"/>
        <w:rPr>
          <w:sz w:val="28"/>
        </w:rPr>
      </w:pPr>
      <w:r>
        <w:rPr>
          <w:sz w:val="28"/>
        </w:rPr>
        <w:t>Chỉ đạo các đơn vị quản lý công viên, khu vui chơi, giải trí, khu du lịch, chợ, nhà ga, bến xe, bến tàu, bến cảng và khu vực công cộng khác có trách nhiệm</w:t>
      </w:r>
      <w:r>
        <w:rPr>
          <w:spacing w:val="-29"/>
          <w:sz w:val="28"/>
        </w:rPr>
        <w:t> </w:t>
      </w:r>
      <w:r>
        <w:rPr>
          <w:sz w:val="28"/>
        </w:rPr>
        <w:t>sau:</w:t>
      </w:r>
    </w:p>
    <w:p>
      <w:pPr>
        <w:pStyle w:val="BodyText"/>
        <w:ind w:left="1424" w:firstLine="0"/>
        <w:jc w:val="left"/>
      </w:pPr>
      <w:r>
        <w:rPr/>
        <w:t>+ Niêm yết quy định về giữ gìn vệ sinh nơi công cộng;</w:t>
      </w:r>
    </w:p>
    <w:p>
      <w:pPr>
        <w:pStyle w:val="BodyText"/>
        <w:spacing w:line="268" w:lineRule="auto" w:before="118"/>
        <w:ind w:right="874" w:firstLine="719"/>
        <w:jc w:val="left"/>
      </w:pPr>
      <w:r>
        <w:rPr/>
        <w:t>+ Bố trí nhân lực thu gom chất thải, đảm bảo vệ sinh môi trường trong phạm vi quản lý;</w:t>
      </w:r>
    </w:p>
    <w:p>
      <w:pPr>
        <w:pStyle w:val="BodyText"/>
        <w:spacing w:line="268" w:lineRule="auto" w:before="80"/>
        <w:ind w:right="874" w:firstLine="705"/>
        <w:jc w:val="left"/>
      </w:pPr>
      <w:r>
        <w:rPr/>
        <w:t>+ Bố trí công trình vệ sinh công cộng, phương tiện, thiết bị thu gom chất thải đáp ứng nhu cầu giữ gìn vệ sinh môi trường;</w:t>
      </w:r>
    </w:p>
    <w:p>
      <w:pPr>
        <w:spacing w:after="0" w:line="268" w:lineRule="auto"/>
        <w:jc w:val="left"/>
        <w:sectPr>
          <w:pgSz w:w="11910" w:h="16850"/>
          <w:pgMar w:header="0" w:footer="472" w:top="980" w:bottom="660" w:left="700" w:right="120"/>
        </w:sectPr>
      </w:pPr>
    </w:p>
    <w:p>
      <w:pPr>
        <w:pStyle w:val="BodyText"/>
        <w:spacing w:line="268" w:lineRule="auto" w:before="65"/>
        <w:ind w:right="907" w:firstLine="719"/>
      </w:pPr>
      <w:r>
        <w:rPr/>
        <w:t>+ Phổ biến mức xử phạt các hành vi vi phạm tại nơi công cộng, các biển quảng cáo.</w:t>
      </w:r>
    </w:p>
    <w:p>
      <w:pPr>
        <w:pStyle w:val="ListParagraph"/>
        <w:numPr>
          <w:ilvl w:val="3"/>
          <w:numId w:val="5"/>
        </w:numPr>
        <w:tabs>
          <w:tab w:pos="1458" w:val="left" w:leader="none"/>
        </w:tabs>
        <w:spacing w:line="268" w:lineRule="auto" w:before="81" w:after="0"/>
        <w:ind w:left="718" w:right="897" w:firstLine="566"/>
        <w:jc w:val="both"/>
        <w:rPr>
          <w:sz w:val="28"/>
        </w:rPr>
      </w:pPr>
      <w:r>
        <w:rPr>
          <w:sz w:val="28"/>
        </w:rPr>
        <w:t>Tổng hợp báo cáo tình hình thực hiện xử lý vi phạm hành chính, gửi báo cáo cho UBND tỉnh định kỳ 03 tháng/lần trước ngày 10/01, 10/4, 01/7, 10/10 hàng năm, thông qua Sở Tài nguyên và Môi</w:t>
      </w:r>
      <w:r>
        <w:rPr>
          <w:spacing w:val="-6"/>
          <w:sz w:val="28"/>
        </w:rPr>
        <w:t> </w:t>
      </w:r>
      <w:r>
        <w:rPr>
          <w:sz w:val="28"/>
        </w:rPr>
        <w:t>trường.</w:t>
      </w:r>
    </w:p>
    <w:p>
      <w:pPr>
        <w:pStyle w:val="Heading2"/>
        <w:numPr>
          <w:ilvl w:val="1"/>
          <w:numId w:val="2"/>
        </w:numPr>
        <w:tabs>
          <w:tab w:pos="1778" w:val="left" w:leader="none"/>
        </w:tabs>
        <w:spacing w:line="240" w:lineRule="auto" w:before="78" w:after="0"/>
        <w:ind w:left="1777" w:right="0" w:hanging="493"/>
        <w:jc w:val="both"/>
        <w:rPr>
          <w:i/>
        </w:rPr>
      </w:pPr>
      <w:r>
        <w:rPr>
          <w:i/>
        </w:rPr>
        <w:t>UBND phường, xã, thị</w:t>
      </w:r>
      <w:r>
        <w:rPr>
          <w:i/>
          <w:spacing w:val="-14"/>
        </w:rPr>
        <w:t> </w:t>
      </w:r>
      <w:r>
        <w:rPr>
          <w:i/>
        </w:rPr>
        <w:t>trấn:</w:t>
      </w:r>
    </w:p>
    <w:p>
      <w:pPr>
        <w:pStyle w:val="ListParagraph"/>
        <w:numPr>
          <w:ilvl w:val="3"/>
          <w:numId w:val="5"/>
        </w:numPr>
        <w:tabs>
          <w:tab w:pos="1461" w:val="left" w:leader="none"/>
        </w:tabs>
        <w:spacing w:line="268" w:lineRule="auto" w:before="117" w:after="0"/>
        <w:ind w:left="718" w:right="895" w:firstLine="566"/>
        <w:jc w:val="both"/>
        <w:rPr>
          <w:sz w:val="28"/>
        </w:rPr>
      </w:pPr>
      <w:r>
        <w:rPr>
          <w:sz w:val="28"/>
        </w:rPr>
        <w:t>Ban hành nội quy, quy định về thu gom, quản lý, xử lý chất </w:t>
      </w:r>
      <w:r>
        <w:rPr>
          <w:spacing w:val="2"/>
          <w:sz w:val="28"/>
        </w:rPr>
        <w:t>thải, </w:t>
      </w:r>
      <w:r>
        <w:rPr>
          <w:sz w:val="28"/>
        </w:rPr>
        <w:t>vệ sinh nơi công cộng… để làm cơ sở xác định hành vi vi phạm trên địa bàn quản </w:t>
      </w:r>
      <w:r>
        <w:rPr>
          <w:spacing w:val="3"/>
          <w:sz w:val="28"/>
        </w:rPr>
        <w:t>lý, </w:t>
      </w:r>
      <w:r>
        <w:rPr>
          <w:sz w:val="28"/>
        </w:rPr>
        <w:t>đặc biệt là các địa điểm công cộng như sông, hồ, kênh mương, đầm phá công viên, phố đi bộ, các địa điểm du lịch, ga tàu, bến xe, bệnh viện, trường học, khu vực các khối cơ quan, hành</w:t>
      </w:r>
      <w:r>
        <w:rPr>
          <w:spacing w:val="-4"/>
          <w:sz w:val="28"/>
        </w:rPr>
        <w:t> </w:t>
      </w:r>
      <w:r>
        <w:rPr>
          <w:sz w:val="28"/>
        </w:rPr>
        <w:t>chính.</w:t>
      </w:r>
    </w:p>
    <w:p>
      <w:pPr>
        <w:pStyle w:val="ListParagraph"/>
        <w:numPr>
          <w:ilvl w:val="3"/>
          <w:numId w:val="5"/>
        </w:numPr>
        <w:tabs>
          <w:tab w:pos="1458" w:val="left" w:leader="none"/>
        </w:tabs>
        <w:spacing w:line="268" w:lineRule="auto" w:before="79" w:after="0"/>
        <w:ind w:left="718" w:right="896" w:firstLine="566"/>
        <w:jc w:val="both"/>
        <w:rPr>
          <w:sz w:val="28"/>
        </w:rPr>
      </w:pPr>
      <w:r>
        <w:rPr>
          <w:sz w:val="28"/>
        </w:rPr>
        <w:t>Tổ chức tuyên truyền nội quy, quy định, </w:t>
      </w:r>
      <w:r>
        <w:rPr>
          <w:spacing w:val="-3"/>
          <w:sz w:val="28"/>
        </w:rPr>
        <w:t>mức </w:t>
      </w:r>
      <w:r>
        <w:rPr>
          <w:sz w:val="28"/>
        </w:rPr>
        <w:t>xử phạt đến người dân nắm rõ. Niêm yết nội quy, quy định, </w:t>
      </w:r>
      <w:r>
        <w:rPr>
          <w:spacing w:val="-3"/>
          <w:sz w:val="28"/>
        </w:rPr>
        <w:t>mức </w:t>
      </w:r>
      <w:r>
        <w:rPr>
          <w:sz w:val="28"/>
        </w:rPr>
        <w:t>xử phạt tại các địa điểm công</w:t>
      </w:r>
      <w:r>
        <w:rPr>
          <w:spacing w:val="-16"/>
          <w:sz w:val="28"/>
        </w:rPr>
        <w:t> </w:t>
      </w:r>
      <w:r>
        <w:rPr>
          <w:sz w:val="28"/>
        </w:rPr>
        <w:t>cộng.</w:t>
      </w:r>
    </w:p>
    <w:p>
      <w:pPr>
        <w:pStyle w:val="ListParagraph"/>
        <w:numPr>
          <w:ilvl w:val="3"/>
          <w:numId w:val="5"/>
        </w:numPr>
        <w:tabs>
          <w:tab w:pos="1468" w:val="left" w:leader="none"/>
        </w:tabs>
        <w:spacing w:line="268" w:lineRule="auto" w:before="78" w:after="0"/>
        <w:ind w:left="718" w:right="905" w:firstLine="566"/>
        <w:jc w:val="both"/>
        <w:rPr>
          <w:sz w:val="28"/>
        </w:rPr>
      </w:pPr>
      <w:r>
        <w:rPr>
          <w:sz w:val="28"/>
        </w:rPr>
        <w:t>Phối hợp với lực lượng Công an trong việc tiếp nhận xác minh, xử lý thông tin vi</w:t>
      </w:r>
      <w:r>
        <w:rPr>
          <w:spacing w:val="1"/>
          <w:sz w:val="28"/>
        </w:rPr>
        <w:t> </w:t>
      </w:r>
      <w:r>
        <w:rPr>
          <w:sz w:val="28"/>
        </w:rPr>
        <w:t>phạm.</w:t>
      </w:r>
    </w:p>
    <w:p>
      <w:pPr>
        <w:pStyle w:val="ListParagraph"/>
        <w:numPr>
          <w:ilvl w:val="3"/>
          <w:numId w:val="5"/>
        </w:numPr>
        <w:tabs>
          <w:tab w:pos="1449" w:val="left" w:leader="none"/>
        </w:tabs>
        <w:spacing w:line="240" w:lineRule="auto" w:before="78" w:after="0"/>
        <w:ind w:left="1448" w:right="0" w:hanging="164"/>
        <w:jc w:val="both"/>
        <w:rPr>
          <w:sz w:val="28"/>
        </w:rPr>
      </w:pPr>
      <w:r>
        <w:rPr>
          <w:sz w:val="28"/>
        </w:rPr>
        <w:t>Kiểm tra, xử lý vi phạm hành chính theo quy</w:t>
      </w:r>
      <w:r>
        <w:rPr>
          <w:spacing w:val="-14"/>
          <w:sz w:val="28"/>
        </w:rPr>
        <w:t> </w:t>
      </w:r>
      <w:r>
        <w:rPr>
          <w:sz w:val="28"/>
        </w:rPr>
        <w:t>định.</w:t>
      </w:r>
    </w:p>
    <w:p>
      <w:pPr>
        <w:pStyle w:val="ListParagraph"/>
        <w:numPr>
          <w:ilvl w:val="3"/>
          <w:numId w:val="5"/>
        </w:numPr>
        <w:tabs>
          <w:tab w:pos="1458" w:val="left" w:leader="none"/>
        </w:tabs>
        <w:spacing w:line="268" w:lineRule="auto" w:before="120" w:after="0"/>
        <w:ind w:left="718" w:right="902" w:firstLine="566"/>
        <w:jc w:val="both"/>
        <w:rPr>
          <w:sz w:val="28"/>
        </w:rPr>
      </w:pPr>
      <w:r>
        <w:rPr>
          <w:sz w:val="28"/>
        </w:rPr>
        <w:t>Tổng hợp báo cáo tình hình thực hiện xử lý vi phạm hành chính, gửi báo cáo cho UBND huyện định kỳ 03 tháng/lần trước ngày 05 của tháng tiếp</w:t>
      </w:r>
      <w:r>
        <w:rPr>
          <w:spacing w:val="-8"/>
          <w:sz w:val="28"/>
        </w:rPr>
        <w:t> </w:t>
      </w:r>
      <w:r>
        <w:rPr>
          <w:sz w:val="28"/>
        </w:rPr>
        <w:t>theo.</w:t>
      </w:r>
    </w:p>
    <w:p>
      <w:pPr>
        <w:pStyle w:val="ListParagraph"/>
        <w:numPr>
          <w:ilvl w:val="1"/>
          <w:numId w:val="2"/>
        </w:numPr>
        <w:tabs>
          <w:tab w:pos="1782" w:val="left" w:leader="none"/>
        </w:tabs>
        <w:spacing w:line="268" w:lineRule="auto" w:before="78" w:after="0"/>
        <w:ind w:left="718" w:right="891" w:firstLine="566"/>
        <w:jc w:val="both"/>
        <w:rPr>
          <w:sz w:val="28"/>
        </w:rPr>
      </w:pPr>
      <w:r>
        <w:rPr>
          <w:b/>
          <w:i/>
          <w:sz w:val="28"/>
        </w:rPr>
        <w:t>Cơ quan, tổ </w:t>
      </w:r>
      <w:r>
        <w:rPr>
          <w:b/>
          <w:i/>
          <w:spacing w:val="-3"/>
          <w:sz w:val="28"/>
        </w:rPr>
        <w:t>chức, </w:t>
      </w:r>
      <w:r>
        <w:rPr>
          <w:b/>
          <w:i/>
          <w:sz w:val="28"/>
        </w:rPr>
        <w:t>hộ gia </w:t>
      </w:r>
      <w:r>
        <w:rPr>
          <w:b/>
          <w:i/>
          <w:spacing w:val="-3"/>
          <w:sz w:val="28"/>
        </w:rPr>
        <w:t>đình, </w:t>
      </w:r>
      <w:r>
        <w:rPr>
          <w:b/>
          <w:i/>
          <w:sz w:val="28"/>
        </w:rPr>
        <w:t>cá </w:t>
      </w:r>
      <w:r>
        <w:rPr>
          <w:b/>
          <w:i/>
          <w:spacing w:val="-3"/>
          <w:sz w:val="28"/>
        </w:rPr>
        <w:t>nhân </w:t>
      </w:r>
      <w:r>
        <w:rPr>
          <w:sz w:val="28"/>
        </w:rPr>
        <w:t>có </w:t>
      </w:r>
      <w:r>
        <w:rPr>
          <w:spacing w:val="-3"/>
          <w:sz w:val="28"/>
        </w:rPr>
        <w:t>trách nhiệm </w:t>
      </w:r>
      <w:r>
        <w:rPr>
          <w:sz w:val="28"/>
        </w:rPr>
        <w:t>thực </w:t>
      </w:r>
      <w:r>
        <w:rPr>
          <w:spacing w:val="-3"/>
          <w:sz w:val="28"/>
        </w:rPr>
        <w:t>hiện </w:t>
      </w:r>
      <w:r>
        <w:rPr>
          <w:sz w:val="28"/>
        </w:rPr>
        <w:t>các </w:t>
      </w:r>
      <w:r>
        <w:rPr>
          <w:spacing w:val="-2"/>
          <w:sz w:val="28"/>
        </w:rPr>
        <w:t>quy </w:t>
      </w:r>
      <w:r>
        <w:rPr>
          <w:sz w:val="28"/>
        </w:rPr>
        <w:t>định về </w:t>
      </w:r>
      <w:r>
        <w:rPr>
          <w:spacing w:val="-3"/>
          <w:sz w:val="28"/>
        </w:rPr>
        <w:t>bảo </w:t>
      </w:r>
      <w:r>
        <w:rPr>
          <w:sz w:val="28"/>
        </w:rPr>
        <w:t>vệ </w:t>
      </w:r>
      <w:r>
        <w:rPr>
          <w:spacing w:val="-4"/>
          <w:sz w:val="28"/>
        </w:rPr>
        <w:t>môi </w:t>
      </w:r>
      <w:r>
        <w:rPr>
          <w:spacing w:val="-3"/>
          <w:sz w:val="28"/>
        </w:rPr>
        <w:t>trường </w:t>
      </w:r>
      <w:r>
        <w:rPr>
          <w:sz w:val="28"/>
        </w:rPr>
        <w:t>và </w:t>
      </w:r>
      <w:r>
        <w:rPr>
          <w:spacing w:val="-2"/>
          <w:sz w:val="28"/>
        </w:rPr>
        <w:t>giữ gìn </w:t>
      </w:r>
      <w:r>
        <w:rPr>
          <w:sz w:val="28"/>
        </w:rPr>
        <w:t>vệ sinh nơi </w:t>
      </w:r>
      <w:r>
        <w:rPr>
          <w:spacing w:val="-3"/>
          <w:sz w:val="28"/>
        </w:rPr>
        <w:t>công cộng; phân loại, chuyển </w:t>
      </w:r>
      <w:r>
        <w:rPr>
          <w:sz w:val="28"/>
        </w:rPr>
        <w:t>rác thải</w:t>
      </w:r>
      <w:r>
        <w:rPr>
          <w:spacing w:val="-8"/>
          <w:sz w:val="28"/>
        </w:rPr>
        <w:t> </w:t>
      </w:r>
      <w:r>
        <w:rPr>
          <w:sz w:val="28"/>
        </w:rPr>
        <w:t>vào</w:t>
      </w:r>
      <w:r>
        <w:rPr>
          <w:spacing w:val="-6"/>
          <w:sz w:val="28"/>
        </w:rPr>
        <w:t> </w:t>
      </w:r>
      <w:r>
        <w:rPr>
          <w:spacing w:val="-3"/>
          <w:sz w:val="28"/>
        </w:rPr>
        <w:t>thùng</w:t>
      </w:r>
      <w:r>
        <w:rPr>
          <w:spacing w:val="-5"/>
          <w:sz w:val="28"/>
        </w:rPr>
        <w:t> </w:t>
      </w:r>
      <w:r>
        <w:rPr>
          <w:spacing w:val="-3"/>
          <w:sz w:val="28"/>
        </w:rPr>
        <w:t>chứa</w:t>
      </w:r>
      <w:r>
        <w:rPr>
          <w:spacing w:val="-7"/>
          <w:sz w:val="28"/>
        </w:rPr>
        <w:t> </w:t>
      </w:r>
      <w:r>
        <w:rPr>
          <w:spacing w:val="-3"/>
          <w:sz w:val="28"/>
        </w:rPr>
        <w:t>rác</w:t>
      </w:r>
      <w:r>
        <w:rPr>
          <w:spacing w:val="-6"/>
          <w:sz w:val="28"/>
        </w:rPr>
        <w:t> </w:t>
      </w:r>
      <w:r>
        <w:rPr>
          <w:sz w:val="28"/>
        </w:rPr>
        <w:t>công</w:t>
      </w:r>
      <w:r>
        <w:rPr>
          <w:spacing w:val="-6"/>
          <w:sz w:val="28"/>
        </w:rPr>
        <w:t> </w:t>
      </w:r>
      <w:r>
        <w:rPr>
          <w:spacing w:val="-3"/>
          <w:sz w:val="28"/>
        </w:rPr>
        <w:t>cộng</w:t>
      </w:r>
      <w:r>
        <w:rPr>
          <w:spacing w:val="-7"/>
          <w:sz w:val="28"/>
        </w:rPr>
        <w:t> </w:t>
      </w:r>
      <w:r>
        <w:rPr>
          <w:sz w:val="28"/>
        </w:rPr>
        <w:t>hoặc</w:t>
      </w:r>
      <w:r>
        <w:rPr>
          <w:spacing w:val="-7"/>
          <w:sz w:val="28"/>
        </w:rPr>
        <w:t> </w:t>
      </w:r>
      <w:r>
        <w:rPr>
          <w:spacing w:val="-3"/>
          <w:sz w:val="28"/>
        </w:rPr>
        <w:t>đúng</w:t>
      </w:r>
      <w:r>
        <w:rPr>
          <w:spacing w:val="-5"/>
          <w:sz w:val="28"/>
        </w:rPr>
        <w:t> </w:t>
      </w:r>
      <w:r>
        <w:rPr>
          <w:sz w:val="28"/>
        </w:rPr>
        <w:t>nơi</w:t>
      </w:r>
      <w:r>
        <w:rPr>
          <w:spacing w:val="-5"/>
          <w:sz w:val="28"/>
        </w:rPr>
        <w:t> </w:t>
      </w:r>
      <w:r>
        <w:rPr>
          <w:spacing w:val="-2"/>
          <w:sz w:val="28"/>
        </w:rPr>
        <w:t>quy</w:t>
      </w:r>
      <w:r>
        <w:rPr>
          <w:spacing w:val="-9"/>
          <w:sz w:val="28"/>
        </w:rPr>
        <w:t> </w:t>
      </w:r>
      <w:r>
        <w:rPr>
          <w:sz w:val="28"/>
        </w:rPr>
        <w:t>định</w:t>
      </w:r>
      <w:r>
        <w:rPr>
          <w:spacing w:val="-6"/>
          <w:sz w:val="28"/>
        </w:rPr>
        <w:t> </w:t>
      </w:r>
      <w:r>
        <w:rPr>
          <w:spacing w:val="-3"/>
          <w:sz w:val="28"/>
        </w:rPr>
        <w:t>tập</w:t>
      </w:r>
      <w:r>
        <w:rPr>
          <w:spacing w:val="-6"/>
          <w:sz w:val="28"/>
        </w:rPr>
        <w:t> </w:t>
      </w:r>
      <w:r>
        <w:rPr>
          <w:spacing w:val="-3"/>
          <w:sz w:val="28"/>
        </w:rPr>
        <w:t>trung</w:t>
      </w:r>
      <w:r>
        <w:rPr>
          <w:spacing w:val="-5"/>
          <w:sz w:val="28"/>
        </w:rPr>
        <w:t> </w:t>
      </w:r>
      <w:r>
        <w:rPr>
          <w:spacing w:val="-2"/>
          <w:sz w:val="28"/>
        </w:rPr>
        <w:t>thu</w:t>
      </w:r>
      <w:r>
        <w:rPr>
          <w:spacing w:val="-6"/>
          <w:sz w:val="28"/>
        </w:rPr>
        <w:t> </w:t>
      </w:r>
      <w:r>
        <w:rPr>
          <w:spacing w:val="-2"/>
          <w:sz w:val="28"/>
        </w:rPr>
        <w:t>gom</w:t>
      </w:r>
      <w:r>
        <w:rPr>
          <w:spacing w:val="-8"/>
          <w:sz w:val="28"/>
        </w:rPr>
        <w:t> </w:t>
      </w:r>
      <w:r>
        <w:rPr>
          <w:sz w:val="28"/>
        </w:rPr>
        <w:t>rác</w:t>
      </w:r>
      <w:r>
        <w:rPr>
          <w:spacing w:val="-7"/>
          <w:sz w:val="28"/>
        </w:rPr>
        <w:t> </w:t>
      </w:r>
      <w:r>
        <w:rPr>
          <w:sz w:val="28"/>
        </w:rPr>
        <w:t>thải.</w:t>
      </w:r>
    </w:p>
    <w:p>
      <w:pPr>
        <w:pStyle w:val="ListParagraph"/>
        <w:numPr>
          <w:ilvl w:val="0"/>
          <w:numId w:val="2"/>
        </w:numPr>
        <w:tabs>
          <w:tab w:pos="1722" w:val="left" w:leader="none"/>
        </w:tabs>
        <w:spacing w:line="268" w:lineRule="auto" w:before="77" w:after="0"/>
        <w:ind w:left="718" w:right="893" w:firstLine="566"/>
        <w:jc w:val="both"/>
        <w:rPr>
          <w:sz w:val="28"/>
        </w:rPr>
      </w:pPr>
      <w:r>
        <w:rPr>
          <w:b/>
          <w:spacing w:val="-2"/>
          <w:sz w:val="28"/>
        </w:rPr>
        <w:t>Văn </w:t>
      </w:r>
      <w:r>
        <w:rPr>
          <w:b/>
          <w:spacing w:val="-3"/>
          <w:sz w:val="28"/>
        </w:rPr>
        <w:t>phòng UBND </w:t>
      </w:r>
      <w:r>
        <w:rPr>
          <w:b/>
          <w:sz w:val="28"/>
        </w:rPr>
        <w:t>tỉnh </w:t>
      </w:r>
      <w:r>
        <w:rPr>
          <w:sz w:val="28"/>
        </w:rPr>
        <w:t>chỉ </w:t>
      </w:r>
      <w:r>
        <w:rPr>
          <w:spacing w:val="-3"/>
          <w:sz w:val="28"/>
        </w:rPr>
        <w:t>đạo Cổng </w:t>
      </w:r>
      <w:r>
        <w:rPr>
          <w:sz w:val="28"/>
        </w:rPr>
        <w:t>thông </w:t>
      </w:r>
      <w:r>
        <w:rPr>
          <w:spacing w:val="-2"/>
          <w:sz w:val="28"/>
        </w:rPr>
        <w:t>tin </w:t>
      </w:r>
      <w:r>
        <w:rPr>
          <w:spacing w:val="-3"/>
          <w:sz w:val="28"/>
        </w:rPr>
        <w:t>điện </w:t>
      </w:r>
      <w:r>
        <w:rPr>
          <w:sz w:val="28"/>
        </w:rPr>
        <w:t>tử </w:t>
      </w:r>
      <w:r>
        <w:rPr>
          <w:spacing w:val="-3"/>
          <w:sz w:val="28"/>
        </w:rPr>
        <w:t>phối hợp cùng Sở Thông </w:t>
      </w:r>
      <w:r>
        <w:rPr>
          <w:spacing w:val="-2"/>
          <w:sz w:val="28"/>
        </w:rPr>
        <w:t>tin </w:t>
      </w:r>
      <w:r>
        <w:rPr>
          <w:sz w:val="28"/>
        </w:rPr>
        <w:t>và </w:t>
      </w:r>
      <w:r>
        <w:rPr>
          <w:spacing w:val="-3"/>
          <w:sz w:val="28"/>
        </w:rPr>
        <w:t>Truyền </w:t>
      </w:r>
      <w:r>
        <w:rPr>
          <w:sz w:val="28"/>
        </w:rPr>
        <w:t>thông tổ </w:t>
      </w:r>
      <w:r>
        <w:rPr>
          <w:spacing w:val="-3"/>
          <w:sz w:val="28"/>
        </w:rPr>
        <w:t>chức tuyên truyền </w:t>
      </w:r>
      <w:r>
        <w:rPr>
          <w:sz w:val="28"/>
        </w:rPr>
        <w:t>rộng rãi </w:t>
      </w:r>
      <w:r>
        <w:rPr>
          <w:spacing w:val="-3"/>
          <w:sz w:val="28"/>
        </w:rPr>
        <w:t>hướng </w:t>
      </w:r>
      <w:r>
        <w:rPr>
          <w:sz w:val="28"/>
        </w:rPr>
        <w:t>dẫn này trên </w:t>
      </w:r>
      <w:r>
        <w:rPr>
          <w:spacing w:val="-3"/>
          <w:sz w:val="28"/>
        </w:rPr>
        <w:t>truyền </w:t>
      </w:r>
      <w:r>
        <w:rPr>
          <w:sz w:val="28"/>
        </w:rPr>
        <w:t>hình, </w:t>
      </w:r>
      <w:r>
        <w:rPr>
          <w:spacing w:val="-3"/>
          <w:sz w:val="28"/>
        </w:rPr>
        <w:t>báo </w:t>
      </w:r>
      <w:r>
        <w:rPr>
          <w:sz w:val="28"/>
        </w:rPr>
        <w:t>chí, </w:t>
      </w:r>
      <w:r>
        <w:rPr>
          <w:spacing w:val="-4"/>
          <w:sz w:val="28"/>
        </w:rPr>
        <w:t>mạng </w:t>
      </w:r>
      <w:r>
        <w:rPr>
          <w:sz w:val="28"/>
        </w:rPr>
        <w:t>xã hội và các </w:t>
      </w:r>
      <w:r>
        <w:rPr>
          <w:spacing w:val="-3"/>
          <w:sz w:val="28"/>
        </w:rPr>
        <w:t>phương </w:t>
      </w:r>
      <w:r>
        <w:rPr>
          <w:spacing w:val="-2"/>
          <w:sz w:val="28"/>
        </w:rPr>
        <w:t>tin </w:t>
      </w:r>
      <w:r>
        <w:rPr>
          <w:spacing w:val="-3"/>
          <w:sz w:val="28"/>
        </w:rPr>
        <w:t>đại chúng khác </w:t>
      </w:r>
      <w:r>
        <w:rPr>
          <w:sz w:val="28"/>
        </w:rPr>
        <w:t>để </w:t>
      </w:r>
      <w:r>
        <w:rPr>
          <w:spacing w:val="-3"/>
          <w:sz w:val="28"/>
        </w:rPr>
        <w:t>nhân </w:t>
      </w:r>
      <w:r>
        <w:rPr>
          <w:sz w:val="28"/>
        </w:rPr>
        <w:t>dân </w:t>
      </w:r>
      <w:r>
        <w:rPr>
          <w:spacing w:val="-3"/>
          <w:sz w:val="28"/>
        </w:rPr>
        <w:t>biết, chấp hành </w:t>
      </w:r>
      <w:r>
        <w:rPr>
          <w:sz w:val="28"/>
        </w:rPr>
        <w:t>đúng </w:t>
      </w:r>
      <w:r>
        <w:rPr>
          <w:spacing w:val="-2"/>
          <w:sz w:val="28"/>
        </w:rPr>
        <w:t>quy </w:t>
      </w:r>
      <w:r>
        <w:rPr>
          <w:sz w:val="28"/>
        </w:rPr>
        <w:t>định </w:t>
      </w:r>
      <w:r>
        <w:rPr>
          <w:spacing w:val="-3"/>
          <w:sz w:val="28"/>
        </w:rPr>
        <w:t>của pháp</w:t>
      </w:r>
      <w:r>
        <w:rPr>
          <w:spacing w:val="-27"/>
          <w:sz w:val="28"/>
        </w:rPr>
        <w:t> </w:t>
      </w:r>
      <w:r>
        <w:rPr>
          <w:spacing w:val="-3"/>
          <w:sz w:val="28"/>
        </w:rPr>
        <w:t>luật.</w:t>
      </w:r>
    </w:p>
    <w:p>
      <w:pPr>
        <w:pStyle w:val="BodyText"/>
        <w:spacing w:line="268" w:lineRule="auto" w:before="80"/>
        <w:ind w:right="891"/>
      </w:pPr>
      <w:r>
        <w:rPr/>
        <w:pict>
          <v:shape style="position:absolute;margin-left:59.264pt;margin-top:92.792412pt;width:432.55pt;height:113.2pt;mso-position-horizontal-relative:page;mso-position-vertical-relative:paragraph;z-index:251659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6"/>
                    <w:gridCol w:w="3545"/>
                  </w:tblGrid>
                  <w:tr>
                    <w:trPr>
                      <w:trHeight w:val="2263" w:hRule="atLeast"/>
                    </w:trPr>
                    <w:tc>
                      <w:tcPr>
                        <w:tcW w:w="5106" w:type="dxa"/>
                      </w:tcPr>
                      <w:p>
                        <w:pPr>
                          <w:pStyle w:val="TableParagraph"/>
                          <w:spacing w:line="241" w:lineRule="exact"/>
                          <w:ind w:left="200"/>
                          <w:rPr>
                            <w:b/>
                            <w:i/>
                            <w:sz w:val="22"/>
                          </w:rPr>
                        </w:pPr>
                        <w:r>
                          <w:rPr>
                            <w:b/>
                            <w:i/>
                            <w:sz w:val="22"/>
                          </w:rPr>
                          <w:t>Nơi nhận:</w:t>
                        </w:r>
                      </w:p>
                      <w:p>
                        <w:pPr>
                          <w:pStyle w:val="TableParagraph"/>
                          <w:numPr>
                            <w:ilvl w:val="0"/>
                            <w:numId w:val="6"/>
                          </w:numPr>
                          <w:tabs>
                            <w:tab w:pos="503" w:val="left" w:leader="none"/>
                          </w:tabs>
                          <w:spacing w:line="250" w:lineRule="exact" w:before="0" w:after="0"/>
                          <w:ind w:left="502" w:right="0" w:hanging="128"/>
                          <w:jc w:val="left"/>
                          <w:rPr>
                            <w:sz w:val="22"/>
                          </w:rPr>
                        </w:pPr>
                        <w:r>
                          <w:rPr>
                            <w:sz w:val="22"/>
                          </w:rPr>
                          <w:t>Như trên;</w:t>
                        </w:r>
                      </w:p>
                      <w:p>
                        <w:pPr>
                          <w:pStyle w:val="TableParagraph"/>
                          <w:numPr>
                            <w:ilvl w:val="0"/>
                            <w:numId w:val="6"/>
                          </w:numPr>
                          <w:tabs>
                            <w:tab w:pos="503" w:val="left" w:leader="none"/>
                          </w:tabs>
                          <w:spacing w:line="252" w:lineRule="exact" w:before="1" w:after="0"/>
                          <w:ind w:left="502" w:right="0" w:hanging="128"/>
                          <w:jc w:val="left"/>
                          <w:rPr>
                            <w:sz w:val="22"/>
                          </w:rPr>
                        </w:pPr>
                        <w:r>
                          <w:rPr>
                            <w:sz w:val="22"/>
                          </w:rPr>
                          <w:t>Bộ Tài nguyên và Môi</w:t>
                        </w:r>
                        <w:r>
                          <w:rPr>
                            <w:spacing w:val="-1"/>
                            <w:sz w:val="22"/>
                          </w:rPr>
                          <w:t> </w:t>
                        </w:r>
                        <w:r>
                          <w:rPr>
                            <w:sz w:val="22"/>
                          </w:rPr>
                          <w:t>trường;</w:t>
                        </w:r>
                      </w:p>
                      <w:p>
                        <w:pPr>
                          <w:pStyle w:val="TableParagraph"/>
                          <w:numPr>
                            <w:ilvl w:val="0"/>
                            <w:numId w:val="6"/>
                          </w:numPr>
                          <w:tabs>
                            <w:tab w:pos="500" w:val="left" w:leader="none"/>
                          </w:tabs>
                          <w:spacing w:line="252" w:lineRule="exact" w:before="0" w:after="0"/>
                          <w:ind w:left="500" w:right="0" w:hanging="125"/>
                          <w:jc w:val="left"/>
                          <w:rPr>
                            <w:sz w:val="22"/>
                          </w:rPr>
                        </w:pPr>
                        <w:r>
                          <w:rPr>
                            <w:sz w:val="22"/>
                          </w:rPr>
                          <w:t>TT Tỉnh ủy, TT HĐND</w:t>
                        </w:r>
                        <w:r>
                          <w:rPr>
                            <w:spacing w:val="-4"/>
                            <w:sz w:val="22"/>
                          </w:rPr>
                          <w:t> </w:t>
                        </w:r>
                        <w:r>
                          <w:rPr>
                            <w:sz w:val="22"/>
                          </w:rPr>
                          <w:t>tỉnh;</w:t>
                        </w:r>
                      </w:p>
                      <w:p>
                        <w:pPr>
                          <w:pStyle w:val="TableParagraph"/>
                          <w:numPr>
                            <w:ilvl w:val="0"/>
                            <w:numId w:val="6"/>
                          </w:numPr>
                          <w:tabs>
                            <w:tab w:pos="503" w:val="left" w:leader="none"/>
                          </w:tabs>
                          <w:spacing w:line="252" w:lineRule="exact" w:before="2" w:after="0"/>
                          <w:ind w:left="502" w:right="0" w:hanging="128"/>
                          <w:jc w:val="left"/>
                          <w:rPr>
                            <w:sz w:val="22"/>
                          </w:rPr>
                        </w:pPr>
                        <w:r>
                          <w:rPr>
                            <w:sz w:val="22"/>
                          </w:rPr>
                          <w:t>Chủ tịch, các PCT UBND</w:t>
                        </w:r>
                        <w:r>
                          <w:rPr>
                            <w:spacing w:val="-7"/>
                            <w:sz w:val="22"/>
                          </w:rPr>
                          <w:t> </w:t>
                        </w:r>
                        <w:r>
                          <w:rPr>
                            <w:sz w:val="22"/>
                          </w:rPr>
                          <w:t>tỉnh;</w:t>
                        </w:r>
                      </w:p>
                      <w:p>
                        <w:pPr>
                          <w:pStyle w:val="TableParagraph"/>
                          <w:numPr>
                            <w:ilvl w:val="0"/>
                            <w:numId w:val="6"/>
                          </w:numPr>
                          <w:tabs>
                            <w:tab w:pos="503" w:val="left" w:leader="none"/>
                          </w:tabs>
                          <w:spacing w:line="252" w:lineRule="exact" w:before="0" w:after="0"/>
                          <w:ind w:left="502" w:right="0" w:hanging="128"/>
                          <w:jc w:val="left"/>
                          <w:rPr>
                            <w:sz w:val="22"/>
                          </w:rPr>
                        </w:pPr>
                        <w:r>
                          <w:rPr>
                            <w:sz w:val="22"/>
                          </w:rPr>
                          <w:t>Các cơ quan báo chí trên địa bàn</w:t>
                        </w:r>
                        <w:r>
                          <w:rPr>
                            <w:spacing w:val="-2"/>
                            <w:sz w:val="22"/>
                          </w:rPr>
                          <w:t> </w:t>
                        </w:r>
                        <w:r>
                          <w:rPr>
                            <w:sz w:val="22"/>
                          </w:rPr>
                          <w:t>tỉnh;</w:t>
                        </w:r>
                      </w:p>
                      <w:p>
                        <w:pPr>
                          <w:pStyle w:val="TableParagraph"/>
                          <w:numPr>
                            <w:ilvl w:val="0"/>
                            <w:numId w:val="6"/>
                          </w:numPr>
                          <w:tabs>
                            <w:tab w:pos="503" w:val="left" w:leader="none"/>
                          </w:tabs>
                          <w:spacing w:line="252" w:lineRule="exact" w:before="1" w:after="0"/>
                          <w:ind w:left="502" w:right="0" w:hanging="128"/>
                          <w:jc w:val="left"/>
                          <w:rPr>
                            <w:sz w:val="22"/>
                          </w:rPr>
                        </w:pPr>
                        <w:r>
                          <w:rPr>
                            <w:sz w:val="22"/>
                          </w:rPr>
                          <w:t>Cổng thông tin điện tử</w:t>
                        </w:r>
                        <w:r>
                          <w:rPr>
                            <w:spacing w:val="-7"/>
                            <w:sz w:val="22"/>
                          </w:rPr>
                          <w:t> </w:t>
                        </w:r>
                        <w:r>
                          <w:rPr>
                            <w:sz w:val="22"/>
                          </w:rPr>
                          <w:t>tỉnh;</w:t>
                        </w:r>
                      </w:p>
                      <w:p>
                        <w:pPr>
                          <w:pStyle w:val="TableParagraph"/>
                          <w:numPr>
                            <w:ilvl w:val="0"/>
                            <w:numId w:val="6"/>
                          </w:numPr>
                          <w:tabs>
                            <w:tab w:pos="503" w:val="left" w:leader="none"/>
                          </w:tabs>
                          <w:spacing w:line="252" w:lineRule="exact" w:before="0" w:after="0"/>
                          <w:ind w:left="502" w:right="0" w:hanging="128"/>
                          <w:jc w:val="left"/>
                          <w:rPr>
                            <w:sz w:val="22"/>
                          </w:rPr>
                        </w:pPr>
                        <w:r>
                          <w:rPr>
                            <w:sz w:val="22"/>
                          </w:rPr>
                          <w:t>CVP và các PCVP UBND</w:t>
                        </w:r>
                        <w:r>
                          <w:rPr>
                            <w:spacing w:val="-2"/>
                            <w:sz w:val="22"/>
                          </w:rPr>
                          <w:t> </w:t>
                        </w:r>
                        <w:r>
                          <w:rPr>
                            <w:sz w:val="22"/>
                          </w:rPr>
                          <w:t>tỉnh;</w:t>
                        </w:r>
                      </w:p>
                      <w:p>
                        <w:pPr>
                          <w:pStyle w:val="TableParagraph"/>
                          <w:numPr>
                            <w:ilvl w:val="0"/>
                            <w:numId w:val="6"/>
                          </w:numPr>
                          <w:tabs>
                            <w:tab w:pos="500" w:val="left" w:leader="none"/>
                          </w:tabs>
                          <w:spacing w:line="233" w:lineRule="exact" w:before="0" w:after="0"/>
                          <w:ind w:left="500" w:right="0" w:hanging="125"/>
                          <w:jc w:val="left"/>
                          <w:rPr>
                            <w:sz w:val="22"/>
                          </w:rPr>
                        </w:pPr>
                        <w:r>
                          <w:rPr>
                            <w:sz w:val="22"/>
                          </w:rPr>
                          <w:t>Lưu: VT,</w:t>
                        </w:r>
                        <w:r>
                          <w:rPr>
                            <w:spacing w:val="-3"/>
                            <w:sz w:val="22"/>
                          </w:rPr>
                          <w:t> </w:t>
                        </w:r>
                        <w:r>
                          <w:rPr>
                            <w:sz w:val="22"/>
                          </w:rPr>
                          <w:t>TN.</w:t>
                        </w:r>
                      </w:p>
                    </w:tc>
                    <w:tc>
                      <w:tcPr>
                        <w:tcW w:w="3545" w:type="dxa"/>
                      </w:tcPr>
                      <w:p>
                        <w:pPr>
                          <w:pStyle w:val="TableParagraph"/>
                          <w:spacing w:line="240" w:lineRule="auto" w:before="14"/>
                          <w:ind w:left="1258" w:right="182" w:firstLine="67"/>
                          <w:rPr>
                            <w:b/>
                            <w:sz w:val="28"/>
                          </w:rPr>
                        </w:pPr>
                        <w:r>
                          <w:rPr>
                            <w:b/>
                            <w:sz w:val="28"/>
                          </w:rPr>
                          <w:t>KT. CHỦ TỊCH PHÓ CHỦ TỊCH</w:t>
                        </w:r>
                      </w:p>
                      <w:p>
                        <w:pPr>
                          <w:pStyle w:val="TableParagraph"/>
                          <w:spacing w:line="75" w:lineRule="exact"/>
                          <w:ind w:left="3158"/>
                          <w:jc w:val="both"/>
                          <w:rPr>
                            <w:rFonts w:ascii="Arial" w:hAnsi="Arial"/>
                            <w:sz w:val="14"/>
                          </w:rPr>
                        </w:pPr>
                        <w:r>
                          <w:rPr>
                            <w:rFonts w:ascii="Arial" w:hAnsi="Arial"/>
                            <w:sz w:val="14"/>
                          </w:rPr>
                          <w:t>Ký</w:t>
                        </w:r>
                        <w:r>
                          <w:rPr>
                            <w:rFonts w:ascii="Arial" w:hAnsi="Arial"/>
                            <w:spacing w:val="-1"/>
                            <w:sz w:val="14"/>
                          </w:rPr>
                          <w:t> </w:t>
                        </w:r>
                        <w:r>
                          <w:rPr>
                            <w:rFonts w:ascii="Arial" w:hAnsi="Arial"/>
                            <w:spacing w:val="-12"/>
                            <w:sz w:val="14"/>
                          </w:rPr>
                          <w:t>bởi</w:t>
                        </w:r>
                      </w:p>
                      <w:p>
                        <w:pPr>
                          <w:pStyle w:val="TableParagraph"/>
                          <w:spacing w:line="208" w:lineRule="auto" w:before="7"/>
                          <w:ind w:left="3158" w:right="-29"/>
                          <w:jc w:val="both"/>
                          <w:rPr>
                            <w:rFonts w:ascii="Arial" w:hAnsi="Arial"/>
                            <w:sz w:val="14"/>
                          </w:rPr>
                        </w:pPr>
                        <w:r>
                          <w:rPr>
                            <w:rFonts w:ascii="Arial" w:hAnsi="Arial"/>
                            <w:sz w:val="14"/>
                          </w:rPr>
                          <w:t>Email: ubndtt Cơ qu Thời</w:t>
                        </w:r>
                        <w:r>
                          <w:rPr>
                            <w:rFonts w:ascii="Arial" w:hAnsi="Arial"/>
                            <w:spacing w:val="-5"/>
                            <w:sz w:val="14"/>
                          </w:rPr>
                          <w:t> </w:t>
                        </w:r>
                        <w:r>
                          <w:rPr>
                            <w:rFonts w:ascii="Arial" w:hAnsi="Arial"/>
                            <w:sz w:val="14"/>
                          </w:rPr>
                          <w:t>g</w:t>
                        </w:r>
                      </w:p>
                    </w:tc>
                  </w:tr>
                </w:tbl>
                <w:p>
                  <w:pPr>
                    <w:pStyle w:val="BodyText"/>
                    <w:spacing w:before="0"/>
                    <w:ind w:left="0" w:firstLine="0"/>
                    <w:jc w:val="left"/>
                  </w:pPr>
                </w:p>
              </w:txbxContent>
            </v:textbox>
            <w10:wrap type="none"/>
          </v:shape>
        </w:pict>
      </w:r>
      <w:r>
        <w:rPr/>
        <w:t>Việc áp dụng đồng bộ hướng dẫn này được thực hiện chính thức từ ngày 01 tháng 7 năm 2019 trên địa bàn toàn tỉnh. Quá trình thực hiện nếu phát sinh các khó khăn, vướng mắc, yêu cầu các cơ quan, đơn vị kịp thời báo cáo UBND tỉnh để xem xét, điều chỉnh./.</w:t>
      </w:r>
    </w:p>
    <w:p>
      <w:pPr>
        <w:pStyle w:val="BodyText"/>
        <w:spacing w:before="0"/>
        <w:ind w:left="0" w:firstLine="0"/>
        <w:jc w:val="left"/>
        <w:rPr>
          <w:sz w:val="30"/>
        </w:rPr>
      </w:pPr>
    </w:p>
    <w:p>
      <w:pPr>
        <w:pStyle w:val="BodyText"/>
        <w:spacing w:before="0"/>
        <w:ind w:left="0" w:firstLine="0"/>
        <w:jc w:val="left"/>
        <w:rPr>
          <w:sz w:val="30"/>
        </w:rPr>
      </w:pPr>
    </w:p>
    <w:p>
      <w:pPr>
        <w:spacing w:before="227"/>
        <w:ind w:left="9139" w:right="0" w:firstLine="13"/>
        <w:jc w:val="left"/>
        <w:rPr>
          <w:rFonts w:ascii="Arial" w:hAnsi="Arial"/>
          <w:sz w:val="14"/>
        </w:rPr>
      </w:pPr>
      <w:r>
        <w:rPr>
          <w:rFonts w:ascii="Arial" w:hAnsi="Arial"/>
          <w:sz w:val="14"/>
        </w:rPr>
        <w:t>: Ủy ban Nhân dân tỉnh</w:t>
      </w:r>
    </w:p>
    <w:p>
      <w:pPr>
        <w:spacing w:line="208" w:lineRule="auto" w:before="136"/>
        <w:ind w:left="9137" w:right="368" w:firstLine="1"/>
        <w:jc w:val="left"/>
        <w:rPr>
          <w:rFonts w:ascii="Arial" w:hAnsi="Arial"/>
          <w:sz w:val="14"/>
        </w:rPr>
      </w:pPr>
      <w:r>
        <w:rPr/>
        <w:drawing>
          <wp:anchor distT="0" distB="0" distL="0" distR="0" allowOverlap="1" layoutInCell="1" locked="0" behindDoc="0" simplePos="0" relativeHeight="251658240">
            <wp:simplePos x="0" y="0"/>
            <wp:positionH relativeFrom="page">
              <wp:posOffset>4572000</wp:posOffset>
            </wp:positionH>
            <wp:positionV relativeFrom="paragraph">
              <wp:posOffset>202213</wp:posOffset>
            </wp:positionV>
            <wp:extent cx="1390650" cy="67525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390650" cy="675259"/>
                    </a:xfrm>
                    <a:prstGeom prst="rect">
                      <a:avLst/>
                    </a:prstGeom>
                  </pic:spPr>
                </pic:pic>
              </a:graphicData>
            </a:graphic>
          </wp:anchor>
        </w:drawing>
      </w:r>
      <w:hyperlink r:id="rId7">
        <w:r>
          <w:rPr>
            <w:rFonts w:ascii="Arial" w:hAnsi="Arial"/>
            <w:sz w:val="14"/>
          </w:rPr>
          <w:t>h@thuathienhue.gov.vn</w:t>
        </w:r>
      </w:hyperlink>
      <w:r>
        <w:rPr>
          <w:rFonts w:ascii="Arial" w:hAnsi="Arial"/>
          <w:sz w:val="14"/>
        </w:rPr>
        <w:t> an: Tỉnh Thừa Thiên Huế</w:t>
      </w:r>
    </w:p>
    <w:p>
      <w:pPr>
        <w:spacing w:line="144" w:lineRule="exact" w:before="0"/>
        <w:ind w:left="9151" w:right="0" w:firstLine="0"/>
        <w:jc w:val="left"/>
        <w:rPr>
          <w:rFonts w:ascii="Arial" w:hAnsi="Arial"/>
          <w:sz w:val="14"/>
        </w:rPr>
      </w:pPr>
      <w:r>
        <w:rPr>
          <w:rFonts w:ascii="Arial" w:hAnsi="Arial"/>
          <w:sz w:val="14"/>
        </w:rPr>
        <w:t>ian ký: 6/21/2019 5:21:46 PM</w:t>
      </w:r>
    </w:p>
    <w:p>
      <w:pPr>
        <w:pStyle w:val="BodyText"/>
        <w:spacing w:before="0"/>
        <w:ind w:left="0" w:firstLine="0"/>
        <w:jc w:val="left"/>
        <w:rPr>
          <w:rFonts w:ascii="Arial"/>
          <w:sz w:val="16"/>
        </w:rPr>
      </w:pPr>
    </w:p>
    <w:p>
      <w:pPr>
        <w:pStyle w:val="BodyText"/>
        <w:spacing w:before="0"/>
        <w:ind w:left="0" w:firstLine="0"/>
        <w:jc w:val="left"/>
        <w:rPr>
          <w:rFonts w:ascii="Arial"/>
          <w:sz w:val="16"/>
        </w:rPr>
      </w:pPr>
    </w:p>
    <w:p>
      <w:pPr>
        <w:pStyle w:val="BodyText"/>
        <w:spacing w:before="0"/>
        <w:ind w:left="0" w:firstLine="0"/>
        <w:jc w:val="left"/>
        <w:rPr>
          <w:rFonts w:ascii="Arial"/>
          <w:sz w:val="16"/>
        </w:rPr>
      </w:pPr>
    </w:p>
    <w:p>
      <w:pPr>
        <w:pStyle w:val="BodyText"/>
        <w:spacing w:before="0"/>
        <w:ind w:left="0" w:firstLine="0"/>
        <w:jc w:val="left"/>
        <w:rPr>
          <w:rFonts w:ascii="Arial"/>
          <w:sz w:val="16"/>
        </w:rPr>
      </w:pPr>
    </w:p>
    <w:p>
      <w:pPr>
        <w:pStyle w:val="BodyText"/>
        <w:spacing w:before="10"/>
        <w:ind w:left="0" w:firstLine="0"/>
        <w:jc w:val="left"/>
        <w:rPr>
          <w:rFonts w:ascii="Arial"/>
          <w:sz w:val="19"/>
        </w:rPr>
      </w:pPr>
    </w:p>
    <w:p>
      <w:pPr>
        <w:pStyle w:val="Heading1"/>
        <w:spacing w:before="0"/>
        <w:ind w:left="6916" w:firstLine="0"/>
        <w:jc w:val="left"/>
      </w:pPr>
      <w:r>
        <w:rPr/>
        <w:t>Phan Thiên Định</w:t>
      </w:r>
    </w:p>
    <w:sectPr>
      <w:pgSz w:w="11910" w:h="16850"/>
      <w:pgMar w:header="0" w:footer="472" w:top="980" w:bottom="660" w:left="70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type id="_x0000_t202" o:spt="202" coordsize="21600,21600" path="m,l,21600r21600,l21600,xe">
          <v:stroke joinstyle="miter"/>
          <v:path gradientshapeok="t" o:connecttype="rect"/>
        </v:shapetype>
        <v:shape style="position:absolute;margin-left:536.419983pt;margin-top:807.426636pt;width:10pt;height:15.3pt;mso-position-horizontal-relative:page;mso-position-vertical-relative:page;z-index:-251904000"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502" w:hanging="128"/>
      </w:pPr>
      <w:rPr>
        <w:rFonts w:hint="default" w:ascii="Times New Roman" w:hAnsi="Times New Roman" w:eastAsia="Times New Roman" w:cs="Times New Roman"/>
        <w:w w:val="100"/>
        <w:sz w:val="22"/>
        <w:szCs w:val="22"/>
        <w:lang w:val="vi" w:eastAsia="vi" w:bidi="vi"/>
      </w:rPr>
    </w:lvl>
    <w:lvl w:ilvl="1">
      <w:start w:val="0"/>
      <w:numFmt w:val="bullet"/>
      <w:lvlText w:val="•"/>
      <w:lvlJc w:val="left"/>
      <w:pPr>
        <w:ind w:left="960" w:hanging="128"/>
      </w:pPr>
      <w:rPr>
        <w:rFonts w:hint="default"/>
        <w:lang w:val="vi" w:eastAsia="vi" w:bidi="vi"/>
      </w:rPr>
    </w:lvl>
    <w:lvl w:ilvl="2">
      <w:start w:val="0"/>
      <w:numFmt w:val="bullet"/>
      <w:lvlText w:val="•"/>
      <w:lvlJc w:val="left"/>
      <w:pPr>
        <w:ind w:left="1421" w:hanging="128"/>
      </w:pPr>
      <w:rPr>
        <w:rFonts w:hint="default"/>
        <w:lang w:val="vi" w:eastAsia="vi" w:bidi="vi"/>
      </w:rPr>
    </w:lvl>
    <w:lvl w:ilvl="3">
      <w:start w:val="0"/>
      <w:numFmt w:val="bullet"/>
      <w:lvlText w:val="•"/>
      <w:lvlJc w:val="left"/>
      <w:pPr>
        <w:ind w:left="1881" w:hanging="128"/>
      </w:pPr>
      <w:rPr>
        <w:rFonts w:hint="default"/>
        <w:lang w:val="vi" w:eastAsia="vi" w:bidi="vi"/>
      </w:rPr>
    </w:lvl>
    <w:lvl w:ilvl="4">
      <w:start w:val="0"/>
      <w:numFmt w:val="bullet"/>
      <w:lvlText w:val="•"/>
      <w:lvlJc w:val="left"/>
      <w:pPr>
        <w:ind w:left="2342" w:hanging="128"/>
      </w:pPr>
      <w:rPr>
        <w:rFonts w:hint="default"/>
        <w:lang w:val="vi" w:eastAsia="vi" w:bidi="vi"/>
      </w:rPr>
    </w:lvl>
    <w:lvl w:ilvl="5">
      <w:start w:val="0"/>
      <w:numFmt w:val="bullet"/>
      <w:lvlText w:val="•"/>
      <w:lvlJc w:val="left"/>
      <w:pPr>
        <w:ind w:left="2803" w:hanging="128"/>
      </w:pPr>
      <w:rPr>
        <w:rFonts w:hint="default"/>
        <w:lang w:val="vi" w:eastAsia="vi" w:bidi="vi"/>
      </w:rPr>
    </w:lvl>
    <w:lvl w:ilvl="6">
      <w:start w:val="0"/>
      <w:numFmt w:val="bullet"/>
      <w:lvlText w:val="•"/>
      <w:lvlJc w:val="left"/>
      <w:pPr>
        <w:ind w:left="3263" w:hanging="128"/>
      </w:pPr>
      <w:rPr>
        <w:rFonts w:hint="default"/>
        <w:lang w:val="vi" w:eastAsia="vi" w:bidi="vi"/>
      </w:rPr>
    </w:lvl>
    <w:lvl w:ilvl="7">
      <w:start w:val="0"/>
      <w:numFmt w:val="bullet"/>
      <w:lvlText w:val="•"/>
      <w:lvlJc w:val="left"/>
      <w:pPr>
        <w:ind w:left="3724" w:hanging="128"/>
      </w:pPr>
      <w:rPr>
        <w:rFonts w:hint="default"/>
        <w:lang w:val="vi" w:eastAsia="vi" w:bidi="vi"/>
      </w:rPr>
    </w:lvl>
    <w:lvl w:ilvl="8">
      <w:start w:val="0"/>
      <w:numFmt w:val="bullet"/>
      <w:lvlText w:val="•"/>
      <w:lvlJc w:val="left"/>
      <w:pPr>
        <w:ind w:left="4184" w:hanging="128"/>
      </w:pPr>
      <w:rPr>
        <w:rFonts w:hint="default"/>
        <w:lang w:val="vi" w:eastAsia="vi" w:bidi="vi"/>
      </w:rPr>
    </w:lvl>
  </w:abstractNum>
  <w:abstractNum w:abstractNumId="4">
    <w:multiLevelType w:val="hybridMultilevel"/>
    <w:lvl w:ilvl="0">
      <w:start w:val="3"/>
      <w:numFmt w:val="decimal"/>
      <w:lvlText w:val="%1"/>
      <w:lvlJc w:val="left"/>
      <w:pPr>
        <w:ind w:left="1907" w:hanging="1189"/>
        <w:jc w:val="left"/>
      </w:pPr>
      <w:rPr>
        <w:rFonts w:hint="default"/>
        <w:lang w:val="vi" w:eastAsia="vi" w:bidi="vi"/>
      </w:rPr>
    </w:lvl>
    <w:lvl w:ilvl="1">
      <w:start w:val="0"/>
      <w:numFmt w:val="decimalZero"/>
      <w:lvlText w:val="%1.%2"/>
      <w:lvlJc w:val="left"/>
      <w:pPr>
        <w:ind w:left="1907" w:hanging="1189"/>
        <w:jc w:val="left"/>
      </w:pPr>
      <w:rPr>
        <w:rFonts w:hint="default"/>
        <w:lang w:val="vi" w:eastAsia="vi" w:bidi="vi"/>
      </w:rPr>
    </w:lvl>
    <w:lvl w:ilvl="2">
      <w:start w:val="0"/>
      <w:numFmt w:val="decimalZero"/>
      <w:lvlText w:val="%1.%2.%3"/>
      <w:lvlJc w:val="left"/>
      <w:pPr>
        <w:ind w:left="1907" w:hanging="1189"/>
        <w:jc w:val="left"/>
      </w:pPr>
      <w:rPr>
        <w:rFonts w:hint="default" w:ascii="Times New Roman" w:hAnsi="Times New Roman" w:eastAsia="Times New Roman" w:cs="Times New Roman"/>
        <w:i/>
        <w:spacing w:val="-4"/>
        <w:w w:val="100"/>
        <w:sz w:val="28"/>
        <w:szCs w:val="28"/>
        <w:lang w:val="vi" w:eastAsia="vi" w:bidi="vi"/>
      </w:rPr>
    </w:lvl>
    <w:lvl w:ilvl="3">
      <w:start w:val="0"/>
      <w:numFmt w:val="bullet"/>
      <w:lvlText w:val="-"/>
      <w:lvlJc w:val="left"/>
      <w:pPr>
        <w:ind w:left="718" w:hanging="204"/>
      </w:pPr>
      <w:rPr>
        <w:rFonts w:hint="default" w:ascii="Times New Roman" w:hAnsi="Times New Roman" w:eastAsia="Times New Roman" w:cs="Times New Roman"/>
        <w:w w:val="100"/>
        <w:sz w:val="28"/>
        <w:szCs w:val="28"/>
        <w:lang w:val="vi" w:eastAsia="vi" w:bidi="vi"/>
      </w:rPr>
    </w:lvl>
    <w:lvl w:ilvl="4">
      <w:start w:val="0"/>
      <w:numFmt w:val="bullet"/>
      <w:lvlText w:val="•"/>
      <w:lvlJc w:val="left"/>
      <w:pPr>
        <w:ind w:left="4962" w:hanging="204"/>
      </w:pPr>
      <w:rPr>
        <w:rFonts w:hint="default"/>
        <w:lang w:val="vi" w:eastAsia="vi" w:bidi="vi"/>
      </w:rPr>
    </w:lvl>
    <w:lvl w:ilvl="5">
      <w:start w:val="0"/>
      <w:numFmt w:val="bullet"/>
      <w:lvlText w:val="•"/>
      <w:lvlJc w:val="left"/>
      <w:pPr>
        <w:ind w:left="5982" w:hanging="204"/>
      </w:pPr>
      <w:rPr>
        <w:rFonts w:hint="default"/>
        <w:lang w:val="vi" w:eastAsia="vi" w:bidi="vi"/>
      </w:rPr>
    </w:lvl>
    <w:lvl w:ilvl="6">
      <w:start w:val="0"/>
      <w:numFmt w:val="bullet"/>
      <w:lvlText w:val="•"/>
      <w:lvlJc w:val="left"/>
      <w:pPr>
        <w:ind w:left="7003" w:hanging="204"/>
      </w:pPr>
      <w:rPr>
        <w:rFonts w:hint="default"/>
        <w:lang w:val="vi" w:eastAsia="vi" w:bidi="vi"/>
      </w:rPr>
    </w:lvl>
    <w:lvl w:ilvl="7">
      <w:start w:val="0"/>
      <w:numFmt w:val="bullet"/>
      <w:lvlText w:val="•"/>
      <w:lvlJc w:val="left"/>
      <w:pPr>
        <w:ind w:left="8024" w:hanging="204"/>
      </w:pPr>
      <w:rPr>
        <w:rFonts w:hint="default"/>
        <w:lang w:val="vi" w:eastAsia="vi" w:bidi="vi"/>
      </w:rPr>
    </w:lvl>
    <w:lvl w:ilvl="8">
      <w:start w:val="0"/>
      <w:numFmt w:val="bullet"/>
      <w:lvlText w:val="•"/>
      <w:lvlJc w:val="left"/>
      <w:pPr>
        <w:ind w:left="9044" w:hanging="204"/>
      </w:pPr>
      <w:rPr>
        <w:rFonts w:hint="default"/>
        <w:lang w:val="vi" w:eastAsia="vi" w:bidi="vi"/>
      </w:rPr>
    </w:lvl>
  </w:abstractNum>
  <w:abstractNum w:abstractNumId="3">
    <w:multiLevelType w:val="hybridMultilevel"/>
    <w:lvl w:ilvl="0">
      <w:start w:val="0"/>
      <w:numFmt w:val="bullet"/>
      <w:lvlText w:val="-"/>
      <w:lvlJc w:val="left"/>
      <w:pPr>
        <w:ind w:left="718" w:hanging="192"/>
      </w:pPr>
      <w:rPr>
        <w:rFonts w:hint="default" w:ascii="Times New Roman" w:hAnsi="Times New Roman" w:eastAsia="Times New Roman" w:cs="Times New Roman"/>
        <w:w w:val="100"/>
        <w:sz w:val="28"/>
        <w:szCs w:val="28"/>
        <w:lang w:val="vi" w:eastAsia="vi" w:bidi="vi"/>
      </w:rPr>
    </w:lvl>
    <w:lvl w:ilvl="1">
      <w:start w:val="0"/>
      <w:numFmt w:val="bullet"/>
      <w:lvlText w:val="•"/>
      <w:lvlJc w:val="left"/>
      <w:pPr>
        <w:ind w:left="1756" w:hanging="192"/>
      </w:pPr>
      <w:rPr>
        <w:rFonts w:hint="default"/>
        <w:lang w:val="vi" w:eastAsia="vi" w:bidi="vi"/>
      </w:rPr>
    </w:lvl>
    <w:lvl w:ilvl="2">
      <w:start w:val="0"/>
      <w:numFmt w:val="bullet"/>
      <w:lvlText w:val="•"/>
      <w:lvlJc w:val="left"/>
      <w:pPr>
        <w:ind w:left="2793" w:hanging="192"/>
      </w:pPr>
      <w:rPr>
        <w:rFonts w:hint="default"/>
        <w:lang w:val="vi" w:eastAsia="vi" w:bidi="vi"/>
      </w:rPr>
    </w:lvl>
    <w:lvl w:ilvl="3">
      <w:start w:val="0"/>
      <w:numFmt w:val="bullet"/>
      <w:lvlText w:val="•"/>
      <w:lvlJc w:val="left"/>
      <w:pPr>
        <w:ind w:left="3829" w:hanging="192"/>
      </w:pPr>
      <w:rPr>
        <w:rFonts w:hint="default"/>
        <w:lang w:val="vi" w:eastAsia="vi" w:bidi="vi"/>
      </w:rPr>
    </w:lvl>
    <w:lvl w:ilvl="4">
      <w:start w:val="0"/>
      <w:numFmt w:val="bullet"/>
      <w:lvlText w:val="•"/>
      <w:lvlJc w:val="left"/>
      <w:pPr>
        <w:ind w:left="4866" w:hanging="192"/>
      </w:pPr>
      <w:rPr>
        <w:rFonts w:hint="default"/>
        <w:lang w:val="vi" w:eastAsia="vi" w:bidi="vi"/>
      </w:rPr>
    </w:lvl>
    <w:lvl w:ilvl="5">
      <w:start w:val="0"/>
      <w:numFmt w:val="bullet"/>
      <w:lvlText w:val="•"/>
      <w:lvlJc w:val="left"/>
      <w:pPr>
        <w:ind w:left="5903" w:hanging="192"/>
      </w:pPr>
      <w:rPr>
        <w:rFonts w:hint="default"/>
        <w:lang w:val="vi" w:eastAsia="vi" w:bidi="vi"/>
      </w:rPr>
    </w:lvl>
    <w:lvl w:ilvl="6">
      <w:start w:val="0"/>
      <w:numFmt w:val="bullet"/>
      <w:lvlText w:val="•"/>
      <w:lvlJc w:val="left"/>
      <w:pPr>
        <w:ind w:left="6939" w:hanging="192"/>
      </w:pPr>
      <w:rPr>
        <w:rFonts w:hint="default"/>
        <w:lang w:val="vi" w:eastAsia="vi" w:bidi="vi"/>
      </w:rPr>
    </w:lvl>
    <w:lvl w:ilvl="7">
      <w:start w:val="0"/>
      <w:numFmt w:val="bullet"/>
      <w:lvlText w:val="•"/>
      <w:lvlJc w:val="left"/>
      <w:pPr>
        <w:ind w:left="7976" w:hanging="192"/>
      </w:pPr>
      <w:rPr>
        <w:rFonts w:hint="default"/>
        <w:lang w:val="vi" w:eastAsia="vi" w:bidi="vi"/>
      </w:rPr>
    </w:lvl>
    <w:lvl w:ilvl="8">
      <w:start w:val="0"/>
      <w:numFmt w:val="bullet"/>
      <w:lvlText w:val="•"/>
      <w:lvlJc w:val="left"/>
      <w:pPr>
        <w:ind w:left="9013" w:hanging="192"/>
      </w:pPr>
      <w:rPr>
        <w:rFonts w:hint="default"/>
        <w:lang w:val="vi" w:eastAsia="vi" w:bidi="vi"/>
      </w:rPr>
    </w:lvl>
  </w:abstractNum>
  <w:abstractNum w:abstractNumId="2">
    <w:multiLevelType w:val="hybridMultilevel"/>
    <w:lvl w:ilvl="0">
      <w:start w:val="0"/>
      <w:numFmt w:val="bullet"/>
      <w:lvlText w:val="-"/>
      <w:lvlJc w:val="left"/>
      <w:pPr>
        <w:ind w:left="718" w:hanging="164"/>
      </w:pPr>
      <w:rPr>
        <w:rFonts w:hint="default" w:ascii="Times New Roman" w:hAnsi="Times New Roman" w:eastAsia="Times New Roman" w:cs="Times New Roman"/>
        <w:w w:val="100"/>
        <w:sz w:val="28"/>
        <w:szCs w:val="28"/>
        <w:lang w:val="vi" w:eastAsia="vi" w:bidi="vi"/>
      </w:rPr>
    </w:lvl>
    <w:lvl w:ilvl="1">
      <w:start w:val="0"/>
      <w:numFmt w:val="bullet"/>
      <w:lvlText w:val="•"/>
      <w:lvlJc w:val="left"/>
      <w:pPr>
        <w:ind w:left="1756" w:hanging="164"/>
      </w:pPr>
      <w:rPr>
        <w:rFonts w:hint="default"/>
        <w:lang w:val="vi" w:eastAsia="vi" w:bidi="vi"/>
      </w:rPr>
    </w:lvl>
    <w:lvl w:ilvl="2">
      <w:start w:val="0"/>
      <w:numFmt w:val="bullet"/>
      <w:lvlText w:val="•"/>
      <w:lvlJc w:val="left"/>
      <w:pPr>
        <w:ind w:left="2793" w:hanging="164"/>
      </w:pPr>
      <w:rPr>
        <w:rFonts w:hint="default"/>
        <w:lang w:val="vi" w:eastAsia="vi" w:bidi="vi"/>
      </w:rPr>
    </w:lvl>
    <w:lvl w:ilvl="3">
      <w:start w:val="0"/>
      <w:numFmt w:val="bullet"/>
      <w:lvlText w:val="•"/>
      <w:lvlJc w:val="left"/>
      <w:pPr>
        <w:ind w:left="3829" w:hanging="164"/>
      </w:pPr>
      <w:rPr>
        <w:rFonts w:hint="default"/>
        <w:lang w:val="vi" w:eastAsia="vi" w:bidi="vi"/>
      </w:rPr>
    </w:lvl>
    <w:lvl w:ilvl="4">
      <w:start w:val="0"/>
      <w:numFmt w:val="bullet"/>
      <w:lvlText w:val="•"/>
      <w:lvlJc w:val="left"/>
      <w:pPr>
        <w:ind w:left="4866" w:hanging="164"/>
      </w:pPr>
      <w:rPr>
        <w:rFonts w:hint="default"/>
        <w:lang w:val="vi" w:eastAsia="vi" w:bidi="vi"/>
      </w:rPr>
    </w:lvl>
    <w:lvl w:ilvl="5">
      <w:start w:val="0"/>
      <w:numFmt w:val="bullet"/>
      <w:lvlText w:val="•"/>
      <w:lvlJc w:val="left"/>
      <w:pPr>
        <w:ind w:left="5903" w:hanging="164"/>
      </w:pPr>
      <w:rPr>
        <w:rFonts w:hint="default"/>
        <w:lang w:val="vi" w:eastAsia="vi" w:bidi="vi"/>
      </w:rPr>
    </w:lvl>
    <w:lvl w:ilvl="6">
      <w:start w:val="0"/>
      <w:numFmt w:val="bullet"/>
      <w:lvlText w:val="•"/>
      <w:lvlJc w:val="left"/>
      <w:pPr>
        <w:ind w:left="6939" w:hanging="164"/>
      </w:pPr>
      <w:rPr>
        <w:rFonts w:hint="default"/>
        <w:lang w:val="vi" w:eastAsia="vi" w:bidi="vi"/>
      </w:rPr>
    </w:lvl>
    <w:lvl w:ilvl="7">
      <w:start w:val="0"/>
      <w:numFmt w:val="bullet"/>
      <w:lvlText w:val="•"/>
      <w:lvlJc w:val="left"/>
      <w:pPr>
        <w:ind w:left="7976" w:hanging="164"/>
      </w:pPr>
      <w:rPr>
        <w:rFonts w:hint="default"/>
        <w:lang w:val="vi" w:eastAsia="vi" w:bidi="vi"/>
      </w:rPr>
    </w:lvl>
    <w:lvl w:ilvl="8">
      <w:start w:val="0"/>
      <w:numFmt w:val="bullet"/>
      <w:lvlText w:val="•"/>
      <w:lvlJc w:val="left"/>
      <w:pPr>
        <w:ind w:left="9013" w:hanging="164"/>
      </w:pPr>
      <w:rPr>
        <w:rFonts w:hint="default"/>
        <w:lang w:val="vi" w:eastAsia="vi" w:bidi="vi"/>
      </w:rPr>
    </w:lvl>
  </w:abstractNum>
  <w:abstractNum w:abstractNumId="1">
    <w:multiLevelType w:val="hybridMultilevel"/>
    <w:lvl w:ilvl="0">
      <w:start w:val="1"/>
      <w:numFmt w:val="decimal"/>
      <w:lvlText w:val="%1."/>
      <w:lvlJc w:val="left"/>
      <w:pPr>
        <w:ind w:left="1566" w:hanging="281"/>
        <w:jc w:val="left"/>
      </w:pPr>
      <w:rPr>
        <w:rFonts w:hint="default" w:ascii="Times New Roman" w:hAnsi="Times New Roman" w:eastAsia="Times New Roman" w:cs="Times New Roman"/>
        <w:b/>
        <w:bCs/>
        <w:w w:val="100"/>
        <w:sz w:val="28"/>
        <w:szCs w:val="28"/>
        <w:lang w:val="vi" w:eastAsia="vi" w:bidi="vi"/>
      </w:rPr>
    </w:lvl>
    <w:lvl w:ilvl="1">
      <w:start w:val="1"/>
      <w:numFmt w:val="decimal"/>
      <w:lvlText w:val="%1.%2."/>
      <w:lvlJc w:val="left"/>
      <w:pPr>
        <w:ind w:left="1779" w:hanging="493"/>
        <w:jc w:val="left"/>
      </w:pPr>
      <w:rPr>
        <w:rFonts w:hint="default" w:ascii="Times New Roman" w:hAnsi="Times New Roman" w:eastAsia="Times New Roman" w:cs="Times New Roman"/>
        <w:b/>
        <w:bCs/>
        <w:i/>
        <w:w w:val="100"/>
        <w:sz w:val="28"/>
        <w:szCs w:val="28"/>
        <w:lang w:val="vi" w:eastAsia="vi" w:bidi="vi"/>
      </w:rPr>
    </w:lvl>
    <w:lvl w:ilvl="2">
      <w:start w:val="1"/>
      <w:numFmt w:val="decimal"/>
      <w:lvlText w:val="%1.%2.%3."/>
      <w:lvlJc w:val="left"/>
      <w:pPr>
        <w:ind w:left="718" w:hanging="713"/>
        <w:jc w:val="left"/>
      </w:pPr>
      <w:rPr>
        <w:rFonts w:hint="default" w:ascii="Times New Roman" w:hAnsi="Times New Roman" w:eastAsia="Times New Roman" w:cs="Times New Roman"/>
        <w:i/>
        <w:spacing w:val="-3"/>
        <w:w w:val="100"/>
        <w:sz w:val="28"/>
        <w:szCs w:val="28"/>
        <w:lang w:val="vi" w:eastAsia="vi" w:bidi="vi"/>
      </w:rPr>
    </w:lvl>
    <w:lvl w:ilvl="3">
      <w:start w:val="0"/>
      <w:numFmt w:val="bullet"/>
      <w:lvlText w:val="•"/>
      <w:lvlJc w:val="left"/>
      <w:pPr>
        <w:ind w:left="2943" w:hanging="713"/>
      </w:pPr>
      <w:rPr>
        <w:rFonts w:hint="default"/>
        <w:lang w:val="vi" w:eastAsia="vi" w:bidi="vi"/>
      </w:rPr>
    </w:lvl>
    <w:lvl w:ilvl="4">
      <w:start w:val="0"/>
      <w:numFmt w:val="bullet"/>
      <w:lvlText w:val="•"/>
      <w:lvlJc w:val="left"/>
      <w:pPr>
        <w:ind w:left="4106" w:hanging="713"/>
      </w:pPr>
      <w:rPr>
        <w:rFonts w:hint="default"/>
        <w:lang w:val="vi" w:eastAsia="vi" w:bidi="vi"/>
      </w:rPr>
    </w:lvl>
    <w:lvl w:ilvl="5">
      <w:start w:val="0"/>
      <w:numFmt w:val="bullet"/>
      <w:lvlText w:val="•"/>
      <w:lvlJc w:val="left"/>
      <w:pPr>
        <w:ind w:left="5269" w:hanging="713"/>
      </w:pPr>
      <w:rPr>
        <w:rFonts w:hint="default"/>
        <w:lang w:val="vi" w:eastAsia="vi" w:bidi="vi"/>
      </w:rPr>
    </w:lvl>
    <w:lvl w:ilvl="6">
      <w:start w:val="0"/>
      <w:numFmt w:val="bullet"/>
      <w:lvlText w:val="•"/>
      <w:lvlJc w:val="left"/>
      <w:pPr>
        <w:ind w:left="6433" w:hanging="713"/>
      </w:pPr>
      <w:rPr>
        <w:rFonts w:hint="default"/>
        <w:lang w:val="vi" w:eastAsia="vi" w:bidi="vi"/>
      </w:rPr>
    </w:lvl>
    <w:lvl w:ilvl="7">
      <w:start w:val="0"/>
      <w:numFmt w:val="bullet"/>
      <w:lvlText w:val="•"/>
      <w:lvlJc w:val="left"/>
      <w:pPr>
        <w:ind w:left="7596" w:hanging="713"/>
      </w:pPr>
      <w:rPr>
        <w:rFonts w:hint="default"/>
        <w:lang w:val="vi" w:eastAsia="vi" w:bidi="vi"/>
      </w:rPr>
    </w:lvl>
    <w:lvl w:ilvl="8">
      <w:start w:val="0"/>
      <w:numFmt w:val="bullet"/>
      <w:lvlText w:val="•"/>
      <w:lvlJc w:val="left"/>
      <w:pPr>
        <w:ind w:left="8759" w:hanging="713"/>
      </w:pPr>
      <w:rPr>
        <w:rFonts w:hint="default"/>
        <w:lang w:val="vi" w:eastAsia="vi" w:bidi="vi"/>
      </w:rPr>
    </w:lvl>
  </w:abstractNum>
  <w:abstractNum w:abstractNumId="0">
    <w:multiLevelType w:val="hybridMultilevel"/>
    <w:lvl w:ilvl="0">
      <w:start w:val="0"/>
      <w:numFmt w:val="bullet"/>
      <w:lvlText w:val="-"/>
      <w:lvlJc w:val="left"/>
      <w:pPr>
        <w:ind w:left="108" w:hanging="164"/>
      </w:pPr>
      <w:rPr>
        <w:rFonts w:hint="default" w:ascii="Times New Roman" w:hAnsi="Times New Roman" w:eastAsia="Times New Roman" w:cs="Times New Roman"/>
        <w:w w:val="100"/>
        <w:sz w:val="28"/>
        <w:szCs w:val="28"/>
        <w:lang w:val="vi" w:eastAsia="vi" w:bidi="vi"/>
      </w:rPr>
    </w:lvl>
    <w:lvl w:ilvl="1">
      <w:start w:val="0"/>
      <w:numFmt w:val="bullet"/>
      <w:lvlText w:val="•"/>
      <w:lvlJc w:val="left"/>
      <w:pPr>
        <w:ind w:left="761" w:hanging="164"/>
      </w:pPr>
      <w:rPr>
        <w:rFonts w:hint="default"/>
        <w:lang w:val="vi" w:eastAsia="vi" w:bidi="vi"/>
      </w:rPr>
    </w:lvl>
    <w:lvl w:ilvl="2">
      <w:start w:val="0"/>
      <w:numFmt w:val="bullet"/>
      <w:lvlText w:val="•"/>
      <w:lvlJc w:val="left"/>
      <w:pPr>
        <w:ind w:left="1422" w:hanging="164"/>
      </w:pPr>
      <w:rPr>
        <w:rFonts w:hint="default"/>
        <w:lang w:val="vi" w:eastAsia="vi" w:bidi="vi"/>
      </w:rPr>
    </w:lvl>
    <w:lvl w:ilvl="3">
      <w:start w:val="0"/>
      <w:numFmt w:val="bullet"/>
      <w:lvlText w:val="•"/>
      <w:lvlJc w:val="left"/>
      <w:pPr>
        <w:ind w:left="2084" w:hanging="164"/>
      </w:pPr>
      <w:rPr>
        <w:rFonts w:hint="default"/>
        <w:lang w:val="vi" w:eastAsia="vi" w:bidi="vi"/>
      </w:rPr>
    </w:lvl>
    <w:lvl w:ilvl="4">
      <w:start w:val="0"/>
      <w:numFmt w:val="bullet"/>
      <w:lvlText w:val="•"/>
      <w:lvlJc w:val="left"/>
      <w:pPr>
        <w:ind w:left="2745" w:hanging="164"/>
      </w:pPr>
      <w:rPr>
        <w:rFonts w:hint="default"/>
        <w:lang w:val="vi" w:eastAsia="vi" w:bidi="vi"/>
      </w:rPr>
    </w:lvl>
    <w:lvl w:ilvl="5">
      <w:start w:val="0"/>
      <w:numFmt w:val="bullet"/>
      <w:lvlText w:val="•"/>
      <w:lvlJc w:val="left"/>
      <w:pPr>
        <w:ind w:left="3407" w:hanging="164"/>
      </w:pPr>
      <w:rPr>
        <w:rFonts w:hint="default"/>
        <w:lang w:val="vi" w:eastAsia="vi" w:bidi="vi"/>
      </w:rPr>
    </w:lvl>
    <w:lvl w:ilvl="6">
      <w:start w:val="0"/>
      <w:numFmt w:val="bullet"/>
      <w:lvlText w:val="•"/>
      <w:lvlJc w:val="left"/>
      <w:pPr>
        <w:ind w:left="4068" w:hanging="164"/>
      </w:pPr>
      <w:rPr>
        <w:rFonts w:hint="default"/>
        <w:lang w:val="vi" w:eastAsia="vi" w:bidi="vi"/>
      </w:rPr>
    </w:lvl>
    <w:lvl w:ilvl="7">
      <w:start w:val="0"/>
      <w:numFmt w:val="bullet"/>
      <w:lvlText w:val="•"/>
      <w:lvlJc w:val="left"/>
      <w:pPr>
        <w:ind w:left="4729" w:hanging="164"/>
      </w:pPr>
      <w:rPr>
        <w:rFonts w:hint="default"/>
        <w:lang w:val="vi" w:eastAsia="vi" w:bidi="vi"/>
      </w:rPr>
    </w:lvl>
    <w:lvl w:ilvl="8">
      <w:start w:val="0"/>
      <w:numFmt w:val="bullet"/>
      <w:lvlText w:val="•"/>
      <w:lvlJc w:val="left"/>
      <w:pPr>
        <w:ind w:left="5391" w:hanging="164"/>
      </w:pPr>
      <w:rPr>
        <w:rFonts w:hint="default"/>
        <w:lang w:val="vi" w:eastAsia="vi" w:bidi="vi"/>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vi" w:bidi="vi"/>
    </w:rPr>
  </w:style>
  <w:style w:styleId="BodyText" w:type="paragraph">
    <w:name w:val="Body Text"/>
    <w:basedOn w:val="Normal"/>
    <w:uiPriority w:val="1"/>
    <w:qFormat/>
    <w:pPr>
      <w:spacing w:before="78"/>
      <w:ind w:left="718" w:firstLine="566"/>
      <w:jc w:val="both"/>
    </w:pPr>
    <w:rPr>
      <w:rFonts w:ascii="Times New Roman" w:hAnsi="Times New Roman" w:eastAsia="Times New Roman" w:cs="Times New Roman"/>
      <w:sz w:val="28"/>
      <w:szCs w:val="28"/>
      <w:lang w:val="vi" w:eastAsia="vi" w:bidi="vi"/>
    </w:rPr>
  </w:style>
  <w:style w:styleId="Heading1" w:type="paragraph">
    <w:name w:val="Heading 1"/>
    <w:basedOn w:val="Normal"/>
    <w:uiPriority w:val="1"/>
    <w:qFormat/>
    <w:pPr>
      <w:spacing w:before="78"/>
      <w:ind w:left="1566" w:hanging="281"/>
      <w:jc w:val="both"/>
      <w:outlineLvl w:val="1"/>
    </w:pPr>
    <w:rPr>
      <w:rFonts w:ascii="Times New Roman" w:hAnsi="Times New Roman" w:eastAsia="Times New Roman" w:cs="Times New Roman"/>
      <w:b/>
      <w:bCs/>
      <w:sz w:val="28"/>
      <w:szCs w:val="28"/>
      <w:lang w:val="vi" w:eastAsia="vi" w:bidi="vi"/>
    </w:rPr>
  </w:style>
  <w:style w:styleId="Heading2" w:type="paragraph">
    <w:name w:val="Heading 2"/>
    <w:basedOn w:val="Normal"/>
    <w:uiPriority w:val="1"/>
    <w:qFormat/>
    <w:pPr>
      <w:spacing w:before="78"/>
      <w:ind w:left="1777" w:hanging="493"/>
      <w:jc w:val="both"/>
      <w:outlineLvl w:val="2"/>
    </w:pPr>
    <w:rPr>
      <w:rFonts w:ascii="Times New Roman" w:hAnsi="Times New Roman" w:eastAsia="Times New Roman" w:cs="Times New Roman"/>
      <w:b/>
      <w:bCs/>
      <w:i/>
      <w:sz w:val="28"/>
      <w:szCs w:val="28"/>
      <w:lang w:val="vi" w:eastAsia="vi" w:bidi="vi"/>
    </w:rPr>
  </w:style>
  <w:style w:styleId="ListParagraph" w:type="paragraph">
    <w:name w:val="List Paragraph"/>
    <w:basedOn w:val="Normal"/>
    <w:uiPriority w:val="1"/>
    <w:qFormat/>
    <w:pPr>
      <w:spacing w:before="78"/>
      <w:ind w:left="718" w:firstLine="566"/>
      <w:jc w:val="both"/>
    </w:pPr>
    <w:rPr>
      <w:rFonts w:ascii="Times New Roman" w:hAnsi="Times New Roman" w:eastAsia="Times New Roman" w:cs="Times New Roman"/>
      <w:lang w:val="vi" w:eastAsia="vi" w:bidi="vi"/>
    </w:rPr>
  </w:style>
  <w:style w:styleId="TableParagraph" w:type="paragraph">
    <w:name w:val="Table Paragraph"/>
    <w:basedOn w:val="Normal"/>
    <w:uiPriority w:val="1"/>
    <w:qFormat/>
    <w:pPr>
      <w:spacing w:line="252" w:lineRule="exact"/>
      <w:ind w:left="502"/>
    </w:pPr>
    <w:rPr>
      <w:rFonts w:ascii="Times New Roman" w:hAnsi="Times New Roman" w:eastAsia="Times New Roman" w:cs="Times New Roman"/>
      <w:lang w:val="vi" w:eastAsia="vi" w:bidi="v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h@thuathienhue.gov.vn" TargetMode="Externa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2019-07-23T08:47:59Z</dcterms:created>
  <dcterms:modified xsi:type="dcterms:W3CDTF">2019-07-23T08:47:59Z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Microsoft® Office Word 2007</vt:lpwstr>
  </property>
  <property fmtid="{D5CDD505-2E9C-101B-9397-08002B2CF9AE}" pid="4" name="LastSaved">
    <vt:filetime>2019-07-23T00:00:00Z</vt:filetime>
  </property>
</Properties>
</file>